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5"/>
        <w:ind w:left="363" w:right="0" w:firstLine="0"/>
        <w:jc w:val="left"/>
        <w:rPr>
          <w:b/>
          <w:sz w:val="28"/>
        </w:rPr>
      </w:pPr>
      <w:bookmarkStart w:name="1" w:id="1"/>
      <w:bookmarkEnd w:id="1"/>
      <w:r>
        <w:rPr/>
      </w:r>
      <w:r>
        <w:rPr>
          <w:b/>
          <w:sz w:val="28"/>
        </w:rPr>
        <w:t>Постановление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Исполнительного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комитета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г.Казани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12.11.2025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№3914</w:t>
      </w: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before="285"/>
        <w:ind w:left="0" w:firstLine="0"/>
        <w:jc w:val="left"/>
        <w:rPr>
          <w:b/>
        </w:rPr>
      </w:pPr>
    </w:p>
    <w:p>
      <w:pPr>
        <w:spacing w:before="0"/>
        <w:ind w:left="3523" w:right="0" w:firstLine="0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> мер</w:t>
      </w:r>
    </w:p>
    <w:p>
      <w:pPr>
        <w:spacing w:line="288" w:lineRule="auto" w:before="65"/>
        <w:ind w:left="1294" w:right="0" w:firstLine="611"/>
        <w:jc w:val="left"/>
        <w:rPr>
          <w:b/>
          <w:sz w:val="28"/>
        </w:rPr>
      </w:pPr>
      <w:r>
        <w:rPr>
          <w:b/>
          <w:sz w:val="28"/>
        </w:rPr>
        <w:t>социальной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поддержки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гражданам, имеющим детей, посещающих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дошкольные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образовательные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организации</w:t>
      </w:r>
    </w:p>
    <w:p>
      <w:pPr>
        <w:spacing w:line="288" w:lineRule="auto" w:before="0"/>
        <w:ind w:left="2505" w:right="549" w:hanging="912"/>
        <w:jc w:val="left"/>
        <w:rPr>
          <w:b/>
          <w:sz w:val="28"/>
        </w:rPr>
      </w:pPr>
      <w:r>
        <w:rPr>
          <w:b/>
          <w:sz w:val="28"/>
        </w:rPr>
        <w:t>г.Казани,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реализующие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образовательную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программу дошкольного образования, на 2026 год</w:t>
      </w:r>
    </w:p>
    <w:p>
      <w:pPr>
        <w:pStyle w:val="BodyText"/>
        <w:spacing w:before="59"/>
        <w:ind w:left="0" w:firstLine="0"/>
        <w:jc w:val="left"/>
        <w:rPr>
          <w:b/>
        </w:rPr>
      </w:pPr>
    </w:p>
    <w:p>
      <w:pPr>
        <w:pStyle w:val="BodyText"/>
        <w:spacing w:line="288" w:lineRule="auto"/>
        <w:ind w:right="279"/>
      </w:pPr>
      <w:r>
        <w:rPr/>
        <w:t>В</w:t>
      </w:r>
      <w:r>
        <w:rPr>
          <w:spacing w:val="-9"/>
        </w:rPr>
        <w:t> </w:t>
      </w:r>
      <w:r>
        <w:rPr/>
        <w:t>рамках</w:t>
      </w:r>
      <w:r>
        <w:rPr>
          <w:spacing w:val="-11"/>
        </w:rPr>
        <w:t> </w:t>
      </w:r>
      <w:r>
        <w:rPr/>
        <w:t>реализации</w:t>
      </w:r>
      <w:r>
        <w:rPr>
          <w:spacing w:val="-9"/>
        </w:rPr>
        <w:t> </w:t>
      </w:r>
      <w:r>
        <w:rPr/>
        <w:t>муниципальной</w:t>
      </w:r>
      <w:r>
        <w:rPr>
          <w:spacing w:val="-7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«Развитие</w:t>
      </w:r>
      <w:r>
        <w:rPr>
          <w:spacing w:val="-9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в городе Казани на 2022-2026 годы», утвержденной постановлением Исполнительного комитета г.Казани от 28.12.2021 №3492, и в целях оказания социальной поддержки семьям с детьми, посещающими дошкольные образовательные организации г.Казани, реализующие образовательную программу дошкольного образования, </w:t>
      </w:r>
      <w:r>
        <w:rPr>
          <w:b/>
        </w:rPr>
        <w:t>постановляю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</w:tabs>
        <w:spacing w:line="288" w:lineRule="auto" w:before="0" w:after="0"/>
        <w:ind w:left="140" w:right="281" w:firstLine="708"/>
        <w:jc w:val="both"/>
        <w:rPr>
          <w:sz w:val="28"/>
        </w:rPr>
      </w:pPr>
      <w:r>
        <w:rPr>
          <w:sz w:val="28"/>
        </w:rPr>
        <w:t>Установить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1</w:t>
      </w:r>
      <w:r>
        <w:rPr>
          <w:spacing w:val="-9"/>
          <w:sz w:val="28"/>
        </w:rPr>
        <w:t> </w:t>
      </w:r>
      <w:r>
        <w:rPr>
          <w:sz w:val="28"/>
        </w:rPr>
        <w:t>января</w:t>
      </w:r>
      <w:r>
        <w:rPr>
          <w:spacing w:val="-7"/>
          <w:sz w:val="28"/>
        </w:rPr>
        <w:t> </w:t>
      </w:r>
      <w:r>
        <w:rPr>
          <w:sz w:val="28"/>
        </w:rPr>
        <w:t>2026</w:t>
      </w:r>
      <w:r>
        <w:rPr>
          <w:spacing w:val="-8"/>
          <w:sz w:val="28"/>
        </w:rPr>
        <w:t> </w:t>
      </w:r>
      <w:r>
        <w:rPr>
          <w:sz w:val="28"/>
        </w:rPr>
        <w:t>года</w:t>
      </w:r>
      <w:r>
        <w:rPr>
          <w:spacing w:val="-10"/>
          <w:sz w:val="28"/>
        </w:rPr>
        <w:t> </w:t>
      </w:r>
      <w:r>
        <w:rPr>
          <w:sz w:val="28"/>
        </w:rPr>
        <w:t>компенсационные</w:t>
      </w:r>
      <w:r>
        <w:rPr>
          <w:spacing w:val="-10"/>
          <w:sz w:val="28"/>
        </w:rPr>
        <w:t> </w:t>
      </w:r>
      <w:r>
        <w:rPr>
          <w:sz w:val="28"/>
        </w:rPr>
        <w:t>выплаты</w:t>
      </w:r>
      <w:r>
        <w:rPr>
          <w:spacing w:val="-9"/>
          <w:sz w:val="28"/>
        </w:rPr>
        <w:t> </w:t>
      </w:r>
      <w:r>
        <w:rPr>
          <w:sz w:val="28"/>
        </w:rPr>
        <w:t>гражданам, имеющим детей, посещающих:</w:t>
      </w:r>
    </w:p>
    <w:p>
      <w:pPr>
        <w:pStyle w:val="ListParagraph"/>
        <w:numPr>
          <w:ilvl w:val="1"/>
          <w:numId w:val="1"/>
        </w:numPr>
        <w:tabs>
          <w:tab w:pos="1340" w:val="left" w:leader="none"/>
        </w:tabs>
        <w:spacing w:line="288" w:lineRule="auto" w:before="0" w:after="0"/>
        <w:ind w:left="140" w:right="289" w:firstLine="708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-8"/>
          <w:sz w:val="28"/>
        </w:rPr>
        <w:t> </w:t>
      </w:r>
      <w:r>
        <w:rPr>
          <w:sz w:val="28"/>
        </w:rPr>
        <w:t>дошкольные</w:t>
      </w:r>
      <w:r>
        <w:rPr>
          <w:spacing w:val="-6"/>
          <w:sz w:val="28"/>
        </w:rPr>
        <w:t> </w:t>
      </w:r>
      <w:r>
        <w:rPr>
          <w:sz w:val="28"/>
        </w:rPr>
        <w:t>образовательные</w:t>
      </w:r>
      <w:r>
        <w:rPr>
          <w:spacing w:val="-6"/>
          <w:sz w:val="28"/>
        </w:rPr>
        <w:t> </w:t>
      </w:r>
      <w:r>
        <w:rPr>
          <w:sz w:val="28"/>
        </w:rPr>
        <w:t>учреждения</w:t>
      </w:r>
      <w:r>
        <w:rPr>
          <w:spacing w:val="-5"/>
          <w:sz w:val="28"/>
        </w:rPr>
        <w:t> </w:t>
      </w:r>
      <w:r>
        <w:rPr>
          <w:sz w:val="28"/>
        </w:rPr>
        <w:t>г.Казани</w:t>
      </w:r>
      <w:r>
        <w:rPr>
          <w:spacing w:val="-5"/>
          <w:sz w:val="28"/>
        </w:rPr>
        <w:t> </w:t>
      </w:r>
      <w:r>
        <w:rPr>
          <w:sz w:val="28"/>
        </w:rPr>
        <w:t>и дошкольные группы в общеобразовательных учреждениях г.Казани;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88" w:lineRule="auto" w:before="0" w:after="0"/>
        <w:ind w:left="140" w:right="286" w:firstLine="708"/>
        <w:jc w:val="both"/>
        <w:rPr>
          <w:sz w:val="28"/>
        </w:rPr>
      </w:pPr>
      <w:r>
        <w:rPr>
          <w:sz w:val="28"/>
        </w:rPr>
        <w:t>муниципальные группы в частных образовательных учреждениях г.Казани,</w:t>
      </w:r>
      <w:r>
        <w:rPr>
          <w:spacing w:val="-18"/>
          <w:sz w:val="28"/>
        </w:rPr>
        <w:t> </w:t>
      </w:r>
      <w:r>
        <w:rPr>
          <w:sz w:val="28"/>
        </w:rPr>
        <w:t>заключивших</w:t>
      </w:r>
      <w:r>
        <w:rPr>
          <w:spacing w:val="-17"/>
          <w:sz w:val="28"/>
        </w:rPr>
        <w:t> </w:t>
      </w:r>
      <w:r>
        <w:rPr>
          <w:sz w:val="28"/>
        </w:rPr>
        <w:t>соответствующие</w:t>
      </w:r>
      <w:r>
        <w:rPr>
          <w:spacing w:val="-18"/>
          <w:sz w:val="28"/>
        </w:rPr>
        <w:t> </w:t>
      </w:r>
      <w:r>
        <w:rPr>
          <w:sz w:val="28"/>
        </w:rPr>
        <w:t>договоры</w:t>
      </w:r>
      <w:r>
        <w:rPr>
          <w:spacing w:val="-17"/>
          <w:sz w:val="28"/>
        </w:rPr>
        <w:t> </w:t>
      </w:r>
      <w:r>
        <w:rPr>
          <w:sz w:val="28"/>
        </w:rPr>
        <w:t>с</w:t>
      </w:r>
      <w:r>
        <w:rPr>
          <w:spacing w:val="-18"/>
          <w:sz w:val="28"/>
        </w:rPr>
        <w:t> </w:t>
      </w:r>
      <w:r>
        <w:rPr>
          <w:sz w:val="28"/>
        </w:rPr>
        <w:t>уполномоченным</w:t>
      </w:r>
      <w:r>
        <w:rPr>
          <w:spacing w:val="-17"/>
          <w:sz w:val="28"/>
        </w:rPr>
        <w:t> </w:t>
      </w:r>
      <w:r>
        <w:rPr>
          <w:sz w:val="28"/>
        </w:rPr>
        <w:t>органом, реализующих образовательную программу дошкольного образования.</w:t>
      </w:r>
    </w:p>
    <w:p>
      <w:pPr>
        <w:pStyle w:val="BodyText"/>
        <w:spacing w:line="288" w:lineRule="auto"/>
        <w:ind w:right="281"/>
      </w:pPr>
      <w:r>
        <w:rPr/>
        <w:t>Под муниципальной группой понимается группа детей, направленных в частное образовательное учреждение, реализующее образовательную программу дошкольного образования, через автоматизированную информационную систему «Электронный детский сад».</w:t>
      </w:r>
    </w:p>
    <w:p>
      <w:pPr>
        <w:pStyle w:val="ListParagraph"/>
        <w:numPr>
          <w:ilvl w:val="0"/>
          <w:numId w:val="1"/>
        </w:numPr>
        <w:tabs>
          <w:tab w:pos="1354" w:val="left" w:leader="none"/>
        </w:tabs>
        <w:spacing w:line="288" w:lineRule="auto" w:before="0" w:after="0"/>
        <w:ind w:left="140" w:right="283" w:firstLine="708"/>
        <w:jc w:val="both"/>
        <w:rPr>
          <w:sz w:val="28"/>
        </w:rPr>
      </w:pPr>
      <w:r>
        <w:rPr>
          <w:sz w:val="28"/>
        </w:rPr>
        <w:t>Утвердить Порядок предоставления компенсационных выплат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</w:t>
      </w:r>
      <w:r>
        <w:rPr>
          <w:spacing w:val="-3"/>
          <w:sz w:val="28"/>
        </w:rPr>
        <w:t> </w:t>
      </w:r>
      <w:r>
        <w:rPr>
          <w:sz w:val="28"/>
        </w:rPr>
        <w:t>а также муниципальные группы</w:t>
      </w:r>
      <w:r>
        <w:rPr>
          <w:spacing w:val="-2"/>
          <w:sz w:val="28"/>
        </w:rPr>
        <w:t> </w:t>
      </w:r>
      <w:r>
        <w:rPr>
          <w:sz w:val="28"/>
        </w:rPr>
        <w:t>в частных</w:t>
      </w:r>
      <w:r>
        <w:rPr>
          <w:spacing w:val="58"/>
          <w:w w:val="150"/>
          <w:sz w:val="28"/>
        </w:rPr>
        <w:t>  </w:t>
      </w:r>
      <w:r>
        <w:rPr>
          <w:sz w:val="28"/>
        </w:rPr>
        <w:t>образовательных</w:t>
      </w:r>
      <w:r>
        <w:rPr>
          <w:spacing w:val="59"/>
          <w:w w:val="150"/>
          <w:sz w:val="28"/>
        </w:rPr>
        <w:t>  </w:t>
      </w:r>
      <w:r>
        <w:rPr>
          <w:sz w:val="28"/>
        </w:rPr>
        <w:t>учреждениях</w:t>
      </w:r>
      <w:r>
        <w:rPr>
          <w:spacing w:val="59"/>
          <w:w w:val="150"/>
          <w:sz w:val="28"/>
        </w:rPr>
        <w:t>  </w:t>
      </w:r>
      <w:r>
        <w:rPr>
          <w:sz w:val="28"/>
        </w:rPr>
        <w:t>г.Казани,</w:t>
      </w:r>
      <w:r>
        <w:rPr>
          <w:spacing w:val="57"/>
          <w:w w:val="150"/>
          <w:sz w:val="28"/>
        </w:rPr>
        <w:t>  </w:t>
      </w:r>
      <w:r>
        <w:rPr>
          <w:sz w:val="28"/>
        </w:rPr>
        <w:t>которые</w:t>
      </w:r>
      <w:r>
        <w:rPr>
          <w:spacing w:val="58"/>
          <w:w w:val="150"/>
          <w:sz w:val="28"/>
        </w:rPr>
        <w:t>  </w:t>
      </w:r>
      <w:r>
        <w:rPr>
          <w:spacing w:val="-2"/>
          <w:sz w:val="28"/>
        </w:rPr>
        <w:t>реализуют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footerReference w:type="default" r:id="rId5"/>
          <w:type w:val="continuous"/>
          <w:pgSz w:w="11900" w:h="16840"/>
          <w:pgMar w:header="0" w:footer="288" w:top="400" w:bottom="480" w:left="992" w:right="850"/>
          <w:pgNumType w:start="1"/>
        </w:sectPr>
      </w:pPr>
    </w:p>
    <w:p>
      <w:pPr>
        <w:pStyle w:val="BodyText"/>
        <w:spacing w:line="288" w:lineRule="auto" w:before="168"/>
        <w:ind w:right="281" w:firstLine="0"/>
      </w:pPr>
      <w:bookmarkStart w:name="2" w:id="2"/>
      <w:bookmarkEnd w:id="2"/>
      <w:r>
        <w:rPr/>
      </w:r>
      <w:r>
        <w:rPr/>
        <w:t>образовательную программу дошкольного образования, на 2026 год (далее – Порядок) согласно приложению.</w:t>
      </w:r>
    </w:p>
    <w:p>
      <w:pPr>
        <w:pStyle w:val="ListParagraph"/>
        <w:numPr>
          <w:ilvl w:val="0"/>
          <w:numId w:val="1"/>
        </w:numPr>
        <w:tabs>
          <w:tab w:pos="1289" w:val="left" w:leader="none"/>
        </w:tabs>
        <w:spacing w:line="288" w:lineRule="auto" w:before="0" w:after="0"/>
        <w:ind w:left="140" w:right="283" w:firstLine="708"/>
        <w:jc w:val="both"/>
        <w:rPr>
          <w:sz w:val="28"/>
        </w:rPr>
      </w:pPr>
      <w:r>
        <w:rPr>
          <w:sz w:val="28"/>
        </w:rPr>
        <w:t>Определить Управление образования Исполнительного комитета г.Казани органом, уполномоченным на осуществление функций по выплате компенсации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</w:t>
      </w:r>
      <w:r>
        <w:rPr>
          <w:spacing w:val="-3"/>
          <w:sz w:val="28"/>
        </w:rPr>
        <w:t> </w:t>
      </w:r>
      <w:r>
        <w:rPr>
          <w:sz w:val="28"/>
        </w:rPr>
        <w:t>а также муниципальные группы</w:t>
      </w:r>
      <w:r>
        <w:rPr>
          <w:spacing w:val="-2"/>
          <w:sz w:val="28"/>
        </w:rPr>
        <w:t> </w:t>
      </w:r>
      <w:r>
        <w:rPr>
          <w:sz w:val="28"/>
        </w:rPr>
        <w:t>в частных образовательных учреждениях г.Казани, которые реализуют образовательную программу дошкольного образования.</w:t>
      </w: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288" w:lineRule="auto" w:before="0" w:after="0"/>
        <w:ind w:left="140" w:right="287" w:firstLine="708"/>
        <w:jc w:val="both"/>
        <w:rPr>
          <w:sz w:val="28"/>
        </w:rPr>
      </w:pPr>
      <w:r>
        <w:rPr>
          <w:sz w:val="28"/>
        </w:rPr>
        <w:t>Управлению образования Исполнительного комитета г.Казани </w:t>
      </w:r>
      <w:r>
        <w:rPr>
          <w:spacing w:val="-2"/>
          <w:sz w:val="28"/>
        </w:rPr>
        <w:t>(И.А.Ризванов):</w:t>
      </w:r>
    </w:p>
    <w:p>
      <w:pPr>
        <w:pStyle w:val="ListParagraph"/>
        <w:numPr>
          <w:ilvl w:val="1"/>
          <w:numId w:val="1"/>
        </w:numPr>
        <w:tabs>
          <w:tab w:pos="1381" w:val="left" w:leader="none"/>
        </w:tabs>
        <w:spacing w:line="288" w:lineRule="auto" w:before="0" w:after="0"/>
        <w:ind w:left="140" w:right="281" w:firstLine="708"/>
        <w:jc w:val="both"/>
        <w:rPr>
          <w:sz w:val="28"/>
        </w:rPr>
      </w:pPr>
      <w:r>
        <w:rPr>
          <w:sz w:val="28"/>
        </w:rPr>
        <w:t>осуществлять предоставление компенсационных выплат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 а также муниципальные группы в частных образовательных учреждениях г.Казани, которые реализуют образовательную программу дошкольного образования, в соответствии с утвержденным </w:t>
      </w:r>
      <w:r>
        <w:rPr>
          <w:spacing w:val="-2"/>
          <w:sz w:val="28"/>
        </w:rPr>
        <w:t>Порядком;</w:t>
      </w:r>
    </w:p>
    <w:p>
      <w:pPr>
        <w:pStyle w:val="ListParagraph"/>
        <w:numPr>
          <w:ilvl w:val="1"/>
          <w:numId w:val="1"/>
        </w:numPr>
        <w:tabs>
          <w:tab w:pos="1357" w:val="left" w:leader="none"/>
        </w:tabs>
        <w:spacing w:line="288" w:lineRule="auto" w:before="0" w:after="0"/>
        <w:ind w:left="140" w:right="277" w:firstLine="708"/>
        <w:jc w:val="both"/>
        <w:rPr>
          <w:sz w:val="28"/>
        </w:rPr>
      </w:pPr>
      <w:r>
        <w:rPr>
          <w:sz w:val="28"/>
        </w:rPr>
        <w:t>проведение мероприятий по оказанию консультативных услуг, сбору и приему документов, расчету и назначению компенсации осуществлять через специализированную организацию, с которой заключен договор на оказание услуг по</w:t>
      </w:r>
      <w:r>
        <w:rPr>
          <w:spacing w:val="-2"/>
          <w:sz w:val="28"/>
        </w:rPr>
        <w:t> </w:t>
      </w:r>
      <w:r>
        <w:rPr>
          <w:sz w:val="28"/>
        </w:rPr>
        <w:t>приему, консультированию,</w:t>
      </w:r>
      <w:r>
        <w:rPr>
          <w:spacing w:val="-3"/>
          <w:sz w:val="28"/>
        </w:rPr>
        <w:t> </w:t>
      </w:r>
      <w:r>
        <w:rPr>
          <w:sz w:val="28"/>
        </w:rPr>
        <w:t>принятию</w:t>
      </w:r>
      <w:r>
        <w:rPr>
          <w:spacing w:val="-4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назначении</w:t>
      </w:r>
      <w:r>
        <w:rPr>
          <w:spacing w:val="-2"/>
          <w:sz w:val="28"/>
        </w:rPr>
        <w:t> </w:t>
      </w:r>
      <w:r>
        <w:rPr>
          <w:sz w:val="28"/>
        </w:rPr>
        <w:t>(отказе в назначении) компенсации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 а также муниципальные группы в частных образовательных учреждениях г.Казани, которые реализуют образовательную программу дошкольного образования, в соответствии с законодательством.</w:t>
      </w:r>
    </w:p>
    <w:p>
      <w:pPr>
        <w:pStyle w:val="ListParagraph"/>
        <w:numPr>
          <w:ilvl w:val="0"/>
          <w:numId w:val="1"/>
        </w:numPr>
        <w:tabs>
          <w:tab w:pos="1196" w:val="left" w:leader="none"/>
        </w:tabs>
        <w:spacing w:line="288" w:lineRule="auto" w:before="0" w:after="0"/>
        <w:ind w:left="140" w:right="277" w:firstLine="708"/>
        <w:jc w:val="both"/>
        <w:rPr>
          <w:sz w:val="28"/>
        </w:rPr>
      </w:pPr>
      <w:r>
        <w:rPr>
          <w:sz w:val="28"/>
        </w:rPr>
        <w:t>Установить, что выплата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 а также муниципальные группы в частных образовательных учреждениях г.Казани, которые реализуют образовательную программу дошкольного образования, осуществляется в пределах средств, предусмотренных в сводной бюджетной росписи г.Казани на данные цели в 2026 году.</w:t>
      </w:r>
    </w:p>
    <w:p>
      <w:pPr>
        <w:pStyle w:val="ListParagraph"/>
        <w:numPr>
          <w:ilvl w:val="0"/>
          <w:numId w:val="1"/>
        </w:numPr>
        <w:tabs>
          <w:tab w:pos="1160" w:val="left" w:leader="none"/>
        </w:tabs>
        <w:spacing w:line="288" w:lineRule="auto" w:before="0" w:after="0"/>
        <w:ind w:left="140" w:right="288" w:firstLine="708"/>
        <w:jc w:val="both"/>
        <w:rPr>
          <w:sz w:val="28"/>
        </w:rPr>
      </w:pPr>
      <w:r>
        <w:rPr>
          <w:sz w:val="28"/>
        </w:rPr>
        <w:t>Установить, что настоящее постановление вступает в силу с 1 января 2026 года.</w:t>
      </w:r>
    </w:p>
    <w:p>
      <w:pPr>
        <w:pStyle w:val="ListParagraph"/>
        <w:spacing w:after="0" w:line="288" w:lineRule="auto"/>
        <w:jc w:val="both"/>
        <w:rPr>
          <w:sz w:val="28"/>
        </w:rPr>
        <w:sectPr>
          <w:headerReference w:type="default" r:id="rId6"/>
          <w:footerReference w:type="default" r:id="rId7"/>
          <w:pgSz w:w="11900" w:h="16840"/>
          <w:pgMar w:header="721" w:footer="288" w:top="960" w:bottom="480" w:left="992" w:right="850"/>
        </w:sectPr>
      </w:pPr>
    </w:p>
    <w:p>
      <w:pPr>
        <w:pStyle w:val="ListParagraph"/>
        <w:numPr>
          <w:ilvl w:val="0"/>
          <w:numId w:val="1"/>
        </w:numPr>
        <w:tabs>
          <w:tab w:pos="1154" w:val="left" w:leader="none"/>
        </w:tabs>
        <w:spacing w:line="288" w:lineRule="auto" w:before="168" w:after="0"/>
        <w:ind w:left="140" w:right="286" w:firstLine="708"/>
        <w:jc w:val="both"/>
        <w:rPr>
          <w:sz w:val="28"/>
        </w:rPr>
      </w:pPr>
      <w:bookmarkStart w:name="3" w:id="3"/>
      <w:bookmarkEnd w:id="3"/>
      <w:r>
        <w:rPr/>
      </w:r>
      <w:r>
        <w:rPr>
          <w:sz w:val="28"/>
        </w:rPr>
        <w:t>Признать утратившим силу постановление Исполнительного комитета г.Казани от 20.12.2024 №5257 «О предоставлении мер социальной поддержки гражданам, имеющим детей, посещающих дошкольные образовательные организации г.Казани, реализующие образовательную программу дошкольного образования, на 2025 год».</w:t>
      </w:r>
    </w:p>
    <w:p>
      <w:pPr>
        <w:pStyle w:val="ListParagraph"/>
        <w:numPr>
          <w:ilvl w:val="0"/>
          <w:numId w:val="1"/>
        </w:numPr>
        <w:tabs>
          <w:tab w:pos="1379" w:val="left" w:leader="none"/>
        </w:tabs>
        <w:spacing w:line="321" w:lineRule="exact" w:before="0" w:after="0"/>
        <w:ind w:left="1379" w:right="0" w:hanging="531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51"/>
          <w:w w:val="150"/>
          <w:sz w:val="28"/>
        </w:rPr>
        <w:t>  </w:t>
      </w:r>
      <w:r>
        <w:rPr>
          <w:sz w:val="28"/>
        </w:rPr>
        <w:t>настоящее</w:t>
      </w:r>
      <w:r>
        <w:rPr>
          <w:spacing w:val="54"/>
          <w:w w:val="150"/>
          <w:sz w:val="28"/>
        </w:rPr>
        <w:t>  </w:t>
      </w:r>
      <w:r>
        <w:rPr>
          <w:sz w:val="28"/>
        </w:rPr>
        <w:t>постановление</w:t>
      </w:r>
      <w:r>
        <w:rPr>
          <w:spacing w:val="53"/>
          <w:w w:val="150"/>
          <w:sz w:val="28"/>
        </w:rPr>
        <w:t>  </w:t>
      </w:r>
      <w:r>
        <w:rPr>
          <w:sz w:val="28"/>
        </w:rPr>
        <w:t>в</w:t>
      </w:r>
      <w:r>
        <w:rPr>
          <w:spacing w:val="53"/>
          <w:w w:val="150"/>
          <w:sz w:val="28"/>
        </w:rPr>
        <w:t>  </w:t>
      </w:r>
      <w:r>
        <w:rPr>
          <w:sz w:val="28"/>
        </w:rPr>
        <w:t>сетевом</w:t>
      </w:r>
      <w:r>
        <w:rPr>
          <w:spacing w:val="54"/>
          <w:w w:val="150"/>
          <w:sz w:val="28"/>
        </w:rPr>
        <w:t>  </w:t>
      </w:r>
      <w:r>
        <w:rPr>
          <w:spacing w:val="-2"/>
          <w:sz w:val="28"/>
        </w:rPr>
        <w:t>издании</w:t>
      </w:r>
    </w:p>
    <w:p>
      <w:pPr>
        <w:pStyle w:val="BodyText"/>
        <w:spacing w:line="288" w:lineRule="auto" w:before="64"/>
        <w:ind w:right="287" w:firstLine="0"/>
      </w:pPr>
      <w:r>
        <w:rPr/>
        <w:t>«Муниципальные правовые акты и иная официальная информация» (</w:t>
      </w:r>
      <w:hyperlink r:id="rId10">
        <w:r>
          <w:rPr/>
          <w:t>www.docskzn.ru</w:t>
        </w:r>
      </w:hyperlink>
      <w:r>
        <w:rPr/>
        <w:t>) и разместить его на официальном портале органов местного самоуправления города Казани (</w:t>
      </w:r>
      <w:hyperlink r:id="rId11">
        <w:r>
          <w:rPr/>
          <w:t>www.kzn.ru</w:t>
        </w:r>
      </w:hyperlink>
      <w:r>
        <w:rPr/>
        <w:t>) и на официальном портале правовой информации Республики Татарстан (</w:t>
      </w:r>
      <w:hyperlink r:id="rId12">
        <w:r>
          <w:rPr/>
          <w:t>www.pravo.tatarstan.ru</w:t>
        </w:r>
      </w:hyperlink>
      <w:r>
        <w:rPr/>
        <w:t>).</w:t>
      </w:r>
    </w:p>
    <w:p>
      <w:pPr>
        <w:pStyle w:val="ListParagraph"/>
        <w:numPr>
          <w:ilvl w:val="0"/>
          <w:numId w:val="1"/>
        </w:numPr>
        <w:tabs>
          <w:tab w:pos="1204" w:val="left" w:leader="none"/>
        </w:tabs>
        <w:spacing w:line="288" w:lineRule="auto" w:before="0" w:after="0"/>
        <w:ind w:left="140" w:right="289" w:firstLine="708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 возложить на заместителя Руководителя Исполнительного комитета г.Казани А.И.Абзалова.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133"/>
        <w:ind w:left="0" w:firstLine="0"/>
        <w:jc w:val="left"/>
      </w:pPr>
    </w:p>
    <w:p>
      <w:pPr>
        <w:tabs>
          <w:tab w:pos="8141" w:val="left" w:leader="none"/>
        </w:tabs>
        <w:spacing w:before="0"/>
        <w:ind w:left="140" w:right="0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Руководитель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Р.Г.Гафаров</w:t>
      </w:r>
    </w:p>
    <w:p>
      <w:pPr>
        <w:spacing w:after="0"/>
        <w:jc w:val="both"/>
        <w:rPr>
          <w:b/>
          <w:sz w:val="28"/>
        </w:rPr>
        <w:sectPr>
          <w:headerReference w:type="default" r:id="rId8"/>
          <w:footerReference w:type="default" r:id="rId9"/>
          <w:pgSz w:w="11900" w:h="16840"/>
          <w:pgMar w:header="721" w:footer="288" w:top="960" w:bottom="480" w:left="992" w:right="850"/>
        </w:sectPr>
      </w:pPr>
    </w:p>
    <w:p>
      <w:pPr>
        <w:pStyle w:val="BodyText"/>
        <w:spacing w:line="288" w:lineRule="auto" w:before="73"/>
        <w:ind w:left="6234" w:right="1344" w:firstLine="0"/>
        <w:jc w:val="left"/>
      </w:pPr>
      <w:bookmarkStart w:name="4" w:id="4"/>
      <w:bookmarkEnd w:id="4"/>
      <w:r>
        <w:rPr/>
      </w:r>
      <w:r>
        <w:rPr>
          <w:spacing w:val="-2"/>
        </w:rPr>
        <w:t>Утвержден постановлением Исполнительного </w:t>
      </w:r>
      <w:r>
        <w:rPr/>
        <w:t>комитета г.Казани</w:t>
      </w:r>
      <w:r>
        <w:rPr>
          <w:spacing w:val="40"/>
        </w:rPr>
        <w:t> </w:t>
      </w:r>
      <w:r>
        <w:rPr/>
        <w:t>от</w:t>
      </w:r>
      <w:r>
        <w:rPr>
          <w:spacing w:val="-16"/>
        </w:rPr>
        <w:t> </w:t>
      </w:r>
      <w:r>
        <w:rPr/>
        <w:t>12.11.2025</w:t>
      </w:r>
      <w:r>
        <w:rPr>
          <w:spacing w:val="-16"/>
        </w:rPr>
        <w:t> </w:t>
      </w:r>
      <w:r>
        <w:rPr/>
        <w:t>№3914</w:t>
      </w:r>
    </w:p>
    <w:p>
      <w:pPr>
        <w:pStyle w:val="BodyText"/>
        <w:spacing w:before="68"/>
        <w:ind w:left="0" w:firstLine="0"/>
        <w:jc w:val="left"/>
      </w:pPr>
    </w:p>
    <w:p>
      <w:pPr>
        <w:spacing w:line="288" w:lineRule="auto" w:before="1"/>
        <w:ind w:left="2261" w:right="549" w:hanging="636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предоставления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компенсационных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выплат гражданам, имеющим детей, посещающих</w:t>
      </w:r>
    </w:p>
    <w:p>
      <w:pPr>
        <w:spacing w:line="288" w:lineRule="auto" w:before="0"/>
        <w:ind w:left="483" w:right="549" w:firstLine="62"/>
        <w:jc w:val="left"/>
        <w:rPr>
          <w:b/>
          <w:sz w:val="28"/>
        </w:rPr>
      </w:pPr>
      <w:r>
        <w:rPr>
          <w:b/>
          <w:sz w:val="28"/>
        </w:rPr>
        <w:t>муниципальные дошкольные образовательные учреждения г.Казани 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дошкольные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группы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общеобразовательных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учреждениях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г.Казани,</w:t>
      </w:r>
    </w:p>
    <w:p>
      <w:pPr>
        <w:spacing w:line="288" w:lineRule="auto" w:before="0"/>
        <w:ind w:left="562" w:right="638" w:firstLine="0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также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муниципальные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группы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частных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образовательных учреждениях г.Казани, которые реализуют образовательную программу дошкольного образования, на 2026 год</w:t>
      </w:r>
    </w:p>
    <w:p>
      <w:pPr>
        <w:pStyle w:val="BodyText"/>
        <w:spacing w:before="63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3906" w:val="left" w:leader="none"/>
        </w:tabs>
        <w:spacing w:line="240" w:lineRule="auto" w:before="0" w:after="0"/>
        <w:ind w:left="3906" w:right="0" w:hanging="24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before="124"/>
        <w:ind w:left="0" w:firstLine="0"/>
        <w:jc w:val="lef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432" w:val="left" w:leader="none"/>
        </w:tabs>
        <w:spacing w:line="288" w:lineRule="auto" w:before="0" w:after="0"/>
        <w:ind w:left="140" w:right="281" w:firstLine="708"/>
        <w:jc w:val="both"/>
        <w:rPr>
          <w:sz w:val="28"/>
        </w:rPr>
      </w:pPr>
      <w:r>
        <w:rPr>
          <w:sz w:val="28"/>
        </w:rPr>
        <w:t>Настоящий порядок определяет механизм назначения и выплаты компенсации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</w:t>
      </w:r>
      <w:r>
        <w:rPr>
          <w:spacing w:val="-2"/>
          <w:sz w:val="28"/>
        </w:rPr>
        <w:t> </w:t>
      </w:r>
      <w:r>
        <w:rPr>
          <w:sz w:val="28"/>
        </w:rPr>
        <w:t>а также муниципальные группы</w:t>
      </w:r>
      <w:r>
        <w:rPr>
          <w:spacing w:val="-1"/>
          <w:sz w:val="28"/>
        </w:rPr>
        <w:t> </w:t>
      </w:r>
      <w:r>
        <w:rPr>
          <w:sz w:val="28"/>
        </w:rPr>
        <w:t>в частных образовательных учреждениях г.Казани, которые реализуют образовательную программу дошкольного образования (далее – детские сады).</w:t>
      </w:r>
    </w:p>
    <w:p>
      <w:pPr>
        <w:pStyle w:val="ListParagraph"/>
        <w:numPr>
          <w:ilvl w:val="1"/>
          <w:numId w:val="3"/>
        </w:numPr>
        <w:tabs>
          <w:tab w:pos="1347" w:val="left" w:leader="none"/>
        </w:tabs>
        <w:spacing w:line="288" w:lineRule="auto" w:before="0" w:after="0"/>
        <w:ind w:left="140" w:right="282" w:firstLine="708"/>
        <w:jc w:val="both"/>
        <w:rPr>
          <w:sz w:val="28"/>
        </w:rPr>
      </w:pPr>
      <w:r>
        <w:rPr>
          <w:sz w:val="28"/>
        </w:rPr>
        <w:t>Компенсация</w:t>
      </w:r>
      <w:r>
        <w:rPr>
          <w:spacing w:val="-1"/>
          <w:sz w:val="28"/>
        </w:rPr>
        <w:t> </w:t>
      </w:r>
      <w:r>
        <w:rPr>
          <w:sz w:val="28"/>
        </w:rPr>
        <w:t>назначается</w:t>
      </w:r>
      <w:r>
        <w:rPr>
          <w:spacing w:val="-1"/>
          <w:sz w:val="28"/>
        </w:rPr>
        <w:t> </w:t>
      </w:r>
      <w:r>
        <w:rPr>
          <w:sz w:val="28"/>
        </w:rPr>
        <w:t>и выплачивается законному представителю (родителю, усыновителю, опекуну) или его уполномоченному лицу, заключившему договор с детским садом и внесшему родительскую плату за присмотр и уход за ребенком в соответствующее дошкольное образовательное учреждение, реализующее образовательную программу дошкольного образования (далее – заявитель), с учетом среднедушевого дохода семьи.</w:t>
      </w:r>
    </w:p>
    <w:p>
      <w:pPr>
        <w:pStyle w:val="ListParagraph"/>
        <w:numPr>
          <w:ilvl w:val="1"/>
          <w:numId w:val="3"/>
        </w:numPr>
        <w:tabs>
          <w:tab w:pos="1391" w:val="left" w:leader="none"/>
        </w:tabs>
        <w:spacing w:line="288" w:lineRule="auto" w:before="0" w:after="0"/>
        <w:ind w:left="140" w:right="278" w:firstLine="708"/>
        <w:jc w:val="both"/>
        <w:rPr>
          <w:sz w:val="28"/>
        </w:rPr>
      </w:pPr>
      <w:r>
        <w:rPr>
          <w:sz w:val="28"/>
        </w:rPr>
        <w:t>При определении права на получение компенсации среднедушевой доход семьи исчисляется по правилам, установленным постановлением Кабинета</w:t>
      </w:r>
      <w:r>
        <w:rPr>
          <w:spacing w:val="-9"/>
          <w:sz w:val="28"/>
        </w:rPr>
        <w:t> </w:t>
      </w:r>
      <w:r>
        <w:rPr>
          <w:sz w:val="28"/>
        </w:rPr>
        <w:t>Министров</w:t>
      </w:r>
      <w:r>
        <w:rPr>
          <w:spacing w:val="-9"/>
          <w:sz w:val="28"/>
        </w:rPr>
        <w:t> </w:t>
      </w:r>
      <w:r>
        <w:rPr>
          <w:sz w:val="28"/>
        </w:rPr>
        <w:t>Республики</w:t>
      </w:r>
      <w:r>
        <w:rPr>
          <w:spacing w:val="-8"/>
          <w:sz w:val="28"/>
        </w:rPr>
        <w:t> </w:t>
      </w:r>
      <w:r>
        <w:rPr>
          <w:sz w:val="28"/>
        </w:rPr>
        <w:t>Татарстан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03.12.2019</w:t>
      </w:r>
      <w:r>
        <w:rPr>
          <w:spacing w:val="-8"/>
          <w:sz w:val="28"/>
        </w:rPr>
        <w:t> </w:t>
      </w:r>
      <w:r>
        <w:rPr>
          <w:sz w:val="28"/>
        </w:rPr>
        <w:t>№1095</w:t>
      </w:r>
      <w:r>
        <w:rPr>
          <w:spacing w:val="-7"/>
          <w:sz w:val="28"/>
        </w:rPr>
        <w:t> </w:t>
      </w:r>
      <w:r>
        <w:rPr>
          <w:sz w:val="28"/>
        </w:rPr>
        <w:t>«О</w:t>
      </w:r>
      <w:r>
        <w:rPr>
          <w:spacing w:val="-10"/>
          <w:sz w:val="28"/>
        </w:rPr>
        <w:t> </w:t>
      </w:r>
      <w:r>
        <w:rPr>
          <w:sz w:val="28"/>
        </w:rPr>
        <w:t>выплате</w:t>
      </w:r>
      <w:r>
        <w:rPr>
          <w:spacing w:val="-9"/>
          <w:sz w:val="28"/>
        </w:rPr>
        <w:t> </w:t>
      </w:r>
      <w:r>
        <w:rPr>
          <w:sz w:val="28"/>
        </w:rPr>
        <w:t>на приобретение</w:t>
      </w:r>
      <w:r>
        <w:rPr>
          <w:spacing w:val="-17"/>
          <w:sz w:val="28"/>
        </w:rPr>
        <w:t> </w:t>
      </w:r>
      <w:r>
        <w:rPr>
          <w:sz w:val="28"/>
        </w:rPr>
        <w:t>лекарственных</w:t>
      </w:r>
      <w:r>
        <w:rPr>
          <w:spacing w:val="-16"/>
          <w:sz w:val="28"/>
        </w:rPr>
        <w:t> </w:t>
      </w:r>
      <w:r>
        <w:rPr>
          <w:sz w:val="28"/>
        </w:rPr>
        <w:t>средств</w:t>
      </w:r>
      <w:r>
        <w:rPr>
          <w:spacing w:val="-18"/>
          <w:sz w:val="28"/>
        </w:rPr>
        <w:t> </w:t>
      </w:r>
      <w:r>
        <w:rPr>
          <w:sz w:val="28"/>
        </w:rPr>
        <w:t>семьям,</w:t>
      </w:r>
      <w:r>
        <w:rPr>
          <w:spacing w:val="-16"/>
          <w:sz w:val="28"/>
        </w:rPr>
        <w:t> </w:t>
      </w:r>
      <w:r>
        <w:rPr>
          <w:sz w:val="28"/>
        </w:rPr>
        <w:t>имеющим</w:t>
      </w:r>
      <w:r>
        <w:rPr>
          <w:spacing w:val="-17"/>
          <w:sz w:val="28"/>
        </w:rPr>
        <w:t> </w:t>
      </w:r>
      <w:r>
        <w:rPr>
          <w:sz w:val="28"/>
        </w:rPr>
        <w:t>детей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возрасте</w:t>
      </w:r>
      <w:r>
        <w:rPr>
          <w:spacing w:val="-17"/>
          <w:sz w:val="28"/>
        </w:rPr>
        <w:t> </w:t>
      </w:r>
      <w:r>
        <w:rPr>
          <w:sz w:val="28"/>
        </w:rPr>
        <w:t>до</w:t>
      </w:r>
      <w:r>
        <w:rPr>
          <w:spacing w:val="-16"/>
          <w:sz w:val="28"/>
        </w:rPr>
        <w:t> </w:t>
      </w:r>
      <w:r>
        <w:rPr>
          <w:sz w:val="28"/>
        </w:rPr>
        <w:t>трех </w:t>
      </w:r>
      <w:r>
        <w:rPr>
          <w:spacing w:val="-2"/>
          <w:sz w:val="28"/>
        </w:rPr>
        <w:t>лет».</w:t>
      </w:r>
    </w:p>
    <w:p>
      <w:pPr>
        <w:pStyle w:val="BodyText"/>
        <w:spacing w:line="288" w:lineRule="auto"/>
        <w:ind w:right="279"/>
      </w:pPr>
      <w:r>
        <w:rPr/>
        <w:t>Среднедушевой</w:t>
      </w:r>
      <w:r>
        <w:rPr>
          <w:spacing w:val="-12"/>
        </w:rPr>
        <w:t> </w:t>
      </w:r>
      <w:r>
        <w:rPr/>
        <w:t>доход</w:t>
      </w:r>
      <w:r>
        <w:rPr>
          <w:spacing w:val="-12"/>
        </w:rPr>
        <w:t> </w:t>
      </w:r>
      <w:r>
        <w:rPr/>
        <w:t>семьи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назначения</w:t>
      </w:r>
      <w:r>
        <w:rPr>
          <w:spacing w:val="-12"/>
        </w:rPr>
        <w:t> </w:t>
      </w:r>
      <w:r>
        <w:rPr/>
        <w:t>компенсации</w:t>
      </w:r>
      <w:r>
        <w:rPr>
          <w:spacing w:val="-12"/>
        </w:rPr>
        <w:t> </w:t>
      </w:r>
      <w:r>
        <w:rPr/>
        <w:t>определяется</w:t>
      </w:r>
      <w:r>
        <w:rPr>
          <w:spacing w:val="-12"/>
        </w:rPr>
        <w:t> </w:t>
      </w:r>
      <w:r>
        <w:rPr/>
        <w:t>за последние 12 календарных месяцев, предшествующих месяцу перед месяцем подачи заявления о назначении компенсации со всеми необходимыми документами (далее – расчетный период).</w:t>
      </w:r>
    </w:p>
    <w:p>
      <w:pPr>
        <w:pStyle w:val="BodyText"/>
        <w:spacing w:after="0" w:line="288" w:lineRule="auto"/>
        <w:sectPr>
          <w:headerReference w:type="default" r:id="rId13"/>
          <w:footerReference w:type="default" r:id="rId14"/>
          <w:pgSz w:w="11900" w:h="16840"/>
          <w:pgMar w:header="0" w:footer="288" w:top="1060" w:bottom="480" w:left="992" w:right="850"/>
        </w:sectPr>
      </w:pPr>
    </w:p>
    <w:p>
      <w:pPr>
        <w:pStyle w:val="BodyText"/>
        <w:spacing w:line="288" w:lineRule="auto" w:before="266"/>
        <w:ind w:right="280"/>
      </w:pPr>
      <w:bookmarkStart w:name="5" w:id="5"/>
      <w:bookmarkEnd w:id="5"/>
      <w:r>
        <w:rPr/>
      </w:r>
      <w:r>
        <w:rPr/>
        <w:t>Среднедушевой доход семьи в расчетном периоде исчисляется путем деления среднемесячного совокупного дохода семьи на количество членов </w:t>
      </w:r>
      <w:r>
        <w:rPr>
          <w:spacing w:val="-2"/>
        </w:rPr>
        <w:t>семьи.</w:t>
      </w:r>
    </w:p>
    <w:p>
      <w:pPr>
        <w:pStyle w:val="BodyText"/>
        <w:spacing w:line="288" w:lineRule="auto"/>
        <w:ind w:right="287"/>
      </w:pPr>
      <w:r>
        <w:rPr/>
        <w:t>Среднемесячный совокупный доход семьи в расчетном периоде равен сумме среднемесячных доходов всех членов семьи.</w:t>
      </w:r>
    </w:p>
    <w:p>
      <w:pPr>
        <w:pStyle w:val="BodyText"/>
        <w:spacing w:line="288" w:lineRule="auto"/>
        <w:ind w:right="280"/>
      </w:pPr>
      <w:r>
        <w:rPr/>
        <w:t>Среднемесячный</w:t>
      </w:r>
      <w:r>
        <w:rPr>
          <w:spacing w:val="-1"/>
        </w:rPr>
        <w:t> </w:t>
      </w:r>
      <w:r>
        <w:rPr/>
        <w:t>доход каждого члена семьи определяется</w:t>
      </w:r>
      <w:r>
        <w:rPr>
          <w:spacing w:val="-1"/>
        </w:rPr>
        <w:t> </w:t>
      </w:r>
      <w:r>
        <w:rPr/>
        <w:t>путем деления суммы его доходов, полученных в течение расчетного периода, на количество месяцев этого расчетного периода, в течение которых он имел данные доходы.</w:t>
      </w:r>
    </w:p>
    <w:p>
      <w:pPr>
        <w:pStyle w:val="ListParagraph"/>
        <w:numPr>
          <w:ilvl w:val="1"/>
          <w:numId w:val="3"/>
        </w:numPr>
        <w:tabs>
          <w:tab w:pos="1339" w:val="left" w:leader="none"/>
        </w:tabs>
        <w:spacing w:line="321" w:lineRule="exact" w:before="0" w:after="0"/>
        <w:ind w:left="1339" w:right="0" w:hanging="49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> </w:t>
      </w:r>
      <w:r>
        <w:rPr>
          <w:sz w:val="28"/>
        </w:rPr>
        <w:t>определении</w:t>
      </w:r>
      <w:r>
        <w:rPr>
          <w:spacing w:val="-5"/>
          <w:sz w:val="28"/>
        </w:rPr>
        <w:t> </w:t>
      </w:r>
      <w:r>
        <w:rPr>
          <w:sz w:val="28"/>
        </w:rPr>
        <w:t>размера</w:t>
      </w:r>
      <w:r>
        <w:rPr>
          <w:spacing w:val="-8"/>
          <w:sz w:val="28"/>
        </w:rPr>
        <w:t> </w:t>
      </w:r>
      <w:r>
        <w:rPr>
          <w:sz w:val="28"/>
        </w:rPr>
        <w:t>компенсации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составе</w:t>
      </w:r>
      <w:r>
        <w:rPr>
          <w:spacing w:val="-6"/>
          <w:sz w:val="28"/>
        </w:rPr>
        <w:t> </w:t>
      </w:r>
      <w:r>
        <w:rPr>
          <w:sz w:val="28"/>
        </w:rPr>
        <w:t>семьи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учитываются:</w:t>
      </w:r>
    </w:p>
    <w:p>
      <w:pPr>
        <w:pStyle w:val="ListParagraph"/>
        <w:numPr>
          <w:ilvl w:val="2"/>
          <w:numId w:val="3"/>
        </w:numPr>
        <w:tabs>
          <w:tab w:pos="1022" w:val="left" w:leader="none"/>
        </w:tabs>
        <w:spacing w:line="288" w:lineRule="auto" w:before="64" w:after="0"/>
        <w:ind w:left="140" w:right="281" w:firstLine="708"/>
        <w:jc w:val="both"/>
        <w:rPr>
          <w:sz w:val="28"/>
        </w:rPr>
      </w:pPr>
      <w:r>
        <w:rPr>
          <w:sz w:val="28"/>
        </w:rPr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</w:t>
      </w:r>
      <w:r>
        <w:rPr>
          <w:spacing w:val="-2"/>
          <w:sz w:val="28"/>
        </w:rPr>
        <w:t>плату;</w:t>
      </w:r>
    </w:p>
    <w:p>
      <w:pPr>
        <w:pStyle w:val="ListParagraph"/>
        <w:numPr>
          <w:ilvl w:val="2"/>
          <w:numId w:val="3"/>
        </w:numPr>
        <w:tabs>
          <w:tab w:pos="1020" w:val="left" w:leader="none"/>
        </w:tabs>
        <w:spacing w:line="288" w:lineRule="auto" w:before="0" w:after="0"/>
        <w:ind w:left="140" w:right="282" w:firstLine="708"/>
        <w:jc w:val="both"/>
        <w:rPr>
          <w:sz w:val="28"/>
        </w:rPr>
      </w:pPr>
      <w:r>
        <w:rPr>
          <w:sz w:val="28"/>
        </w:rPr>
        <w:t>дети в возрасте от 18 до 23 лет (не состоящие в браке), обучающиеся по очной</w:t>
      </w:r>
      <w:r>
        <w:rPr>
          <w:spacing w:val="-10"/>
          <w:sz w:val="28"/>
        </w:rPr>
        <w:t> </w:t>
      </w:r>
      <w:r>
        <w:rPr>
          <w:sz w:val="28"/>
        </w:rPr>
        <w:t>форме</w:t>
      </w:r>
      <w:r>
        <w:rPr>
          <w:spacing w:val="-10"/>
          <w:sz w:val="28"/>
        </w:rPr>
        <w:t> </w:t>
      </w:r>
      <w:r>
        <w:rPr>
          <w:sz w:val="28"/>
        </w:rPr>
        <w:t>обучения,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том</w:t>
      </w:r>
      <w:r>
        <w:rPr>
          <w:spacing w:val="-10"/>
          <w:sz w:val="28"/>
        </w:rPr>
        <w:t> </w:t>
      </w:r>
      <w:r>
        <w:rPr>
          <w:sz w:val="28"/>
        </w:rPr>
        <w:t>числе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негосударственных</w:t>
      </w:r>
      <w:r>
        <w:rPr>
          <w:spacing w:val="-10"/>
          <w:sz w:val="28"/>
        </w:rPr>
        <w:t> </w:t>
      </w:r>
      <w:r>
        <w:rPr>
          <w:sz w:val="28"/>
        </w:rPr>
        <w:t>учебных</w:t>
      </w:r>
      <w:r>
        <w:rPr>
          <w:spacing w:val="-10"/>
          <w:sz w:val="28"/>
        </w:rPr>
        <w:t> </w:t>
      </w:r>
      <w:r>
        <w:rPr>
          <w:sz w:val="28"/>
        </w:rPr>
        <w:t>учреждениях, независимо от факта совместного проживания с родителями;</w:t>
      </w:r>
    </w:p>
    <w:p>
      <w:pPr>
        <w:pStyle w:val="ListParagraph"/>
        <w:numPr>
          <w:ilvl w:val="2"/>
          <w:numId w:val="3"/>
        </w:numPr>
        <w:tabs>
          <w:tab w:pos="1008" w:val="left" w:leader="none"/>
        </w:tabs>
        <w:spacing w:line="285" w:lineRule="auto" w:before="0" w:after="0"/>
        <w:ind w:left="140" w:right="288" w:firstLine="708"/>
        <w:jc w:val="both"/>
        <w:rPr>
          <w:sz w:val="28"/>
        </w:rPr>
      </w:pPr>
      <w:r>
        <w:rPr>
          <w:sz w:val="28"/>
        </w:rPr>
        <w:t>проживающие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семье</w:t>
      </w:r>
      <w:r>
        <w:rPr>
          <w:spacing w:val="-6"/>
          <w:sz w:val="28"/>
        </w:rPr>
        <w:t> </w:t>
      </w:r>
      <w:r>
        <w:rPr>
          <w:sz w:val="28"/>
        </w:rPr>
        <w:t>пасынки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падчерицы,</w:t>
      </w:r>
      <w:r>
        <w:rPr>
          <w:spacing w:val="-7"/>
          <w:sz w:val="28"/>
        </w:rPr>
        <w:t> </w:t>
      </w:r>
      <w:r>
        <w:rPr>
          <w:sz w:val="28"/>
        </w:rPr>
        <w:t>если</w:t>
      </w:r>
      <w:r>
        <w:rPr>
          <w:spacing w:val="-6"/>
          <w:sz w:val="28"/>
        </w:rPr>
        <w:t> </w:t>
      </w:r>
      <w:r>
        <w:rPr>
          <w:sz w:val="28"/>
        </w:rPr>
        <w:t>они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учтены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семье другого родителя;</w:t>
      </w:r>
    </w:p>
    <w:p>
      <w:pPr>
        <w:pStyle w:val="ListParagraph"/>
        <w:numPr>
          <w:ilvl w:val="2"/>
          <w:numId w:val="3"/>
        </w:numPr>
        <w:tabs>
          <w:tab w:pos="1010" w:val="left" w:leader="none"/>
        </w:tabs>
        <w:spacing w:line="240" w:lineRule="auto" w:before="3" w:after="0"/>
        <w:ind w:left="1010" w:right="0" w:hanging="162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-9"/>
          <w:sz w:val="28"/>
        </w:rPr>
        <w:t> </w:t>
      </w:r>
      <w:r>
        <w:rPr>
          <w:sz w:val="28"/>
        </w:rPr>
        <w:t>находящиеся</w:t>
      </w:r>
      <w:r>
        <w:rPr>
          <w:spacing w:val="-6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опекой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семьях</w:t>
      </w:r>
      <w:r>
        <w:rPr>
          <w:spacing w:val="-2"/>
          <w:sz w:val="28"/>
        </w:rPr>
        <w:t> граждан;</w:t>
      </w:r>
    </w:p>
    <w:p>
      <w:pPr>
        <w:pStyle w:val="ListParagraph"/>
        <w:numPr>
          <w:ilvl w:val="2"/>
          <w:numId w:val="3"/>
        </w:numPr>
        <w:tabs>
          <w:tab w:pos="1010" w:val="left" w:leader="none"/>
        </w:tabs>
        <w:spacing w:line="240" w:lineRule="auto" w:before="65" w:after="0"/>
        <w:ind w:left="1010" w:right="0" w:hanging="162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-6"/>
          <w:sz w:val="28"/>
        </w:rPr>
        <w:t> </w:t>
      </w:r>
      <w:r>
        <w:rPr>
          <w:sz w:val="28"/>
        </w:rPr>
        <w:t>воспитывающиеся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приемных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семьях.</w:t>
      </w:r>
    </w:p>
    <w:p>
      <w:pPr>
        <w:pStyle w:val="ListParagraph"/>
        <w:numPr>
          <w:ilvl w:val="1"/>
          <w:numId w:val="3"/>
        </w:numPr>
        <w:tabs>
          <w:tab w:pos="1339" w:val="left" w:leader="none"/>
        </w:tabs>
        <w:spacing w:line="240" w:lineRule="auto" w:before="64" w:after="0"/>
        <w:ind w:left="1339" w:right="0" w:hanging="491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учитываются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составе</w:t>
      </w:r>
      <w:r>
        <w:rPr>
          <w:spacing w:val="-4"/>
          <w:sz w:val="28"/>
        </w:rPr>
        <w:t> </w:t>
      </w:r>
      <w:r>
        <w:rPr>
          <w:sz w:val="28"/>
        </w:rPr>
        <w:t>семьи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дети:</w:t>
      </w:r>
    </w:p>
    <w:p>
      <w:pPr>
        <w:pStyle w:val="ListParagraph"/>
        <w:numPr>
          <w:ilvl w:val="2"/>
          <w:numId w:val="3"/>
        </w:numPr>
        <w:tabs>
          <w:tab w:pos="1089" w:val="left" w:leader="none"/>
        </w:tabs>
        <w:spacing w:line="288" w:lineRule="auto" w:before="64" w:after="0"/>
        <w:ind w:left="140" w:right="279" w:firstLine="708"/>
        <w:jc w:val="both"/>
        <w:rPr>
          <w:sz w:val="28"/>
        </w:rPr>
      </w:pPr>
      <w:r>
        <w:rPr>
          <w:sz w:val="28"/>
        </w:rPr>
        <w:t>в отношении которых оба родителя (в неполной семье – родитель) лишены родительских прав;</w:t>
      </w:r>
    </w:p>
    <w:p>
      <w:pPr>
        <w:pStyle w:val="ListParagraph"/>
        <w:numPr>
          <w:ilvl w:val="2"/>
          <w:numId w:val="3"/>
        </w:numPr>
        <w:tabs>
          <w:tab w:pos="1010" w:val="left" w:leader="none"/>
        </w:tabs>
        <w:spacing w:line="322" w:lineRule="exact" w:before="0" w:after="0"/>
        <w:ind w:left="1010" w:right="0" w:hanging="162"/>
        <w:jc w:val="both"/>
        <w:rPr>
          <w:sz w:val="28"/>
        </w:rPr>
      </w:pPr>
      <w:r>
        <w:rPr>
          <w:sz w:val="28"/>
        </w:rPr>
        <w:t>находящиеся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полном</w:t>
      </w:r>
      <w:r>
        <w:rPr>
          <w:spacing w:val="-8"/>
          <w:sz w:val="28"/>
        </w:rPr>
        <w:t> </w:t>
      </w:r>
      <w:r>
        <w:rPr>
          <w:sz w:val="28"/>
        </w:rPr>
        <w:t>государственном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обеспечении.</w:t>
      </w:r>
    </w:p>
    <w:p>
      <w:pPr>
        <w:pStyle w:val="ListParagraph"/>
        <w:numPr>
          <w:ilvl w:val="1"/>
          <w:numId w:val="3"/>
        </w:numPr>
        <w:tabs>
          <w:tab w:pos="1339" w:val="left" w:leader="none"/>
        </w:tabs>
        <w:spacing w:line="240" w:lineRule="auto" w:before="64" w:after="0"/>
        <w:ind w:left="1339" w:right="0" w:hanging="491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9"/>
          <w:sz w:val="28"/>
        </w:rPr>
        <w:t> </w:t>
      </w:r>
      <w:r>
        <w:rPr>
          <w:sz w:val="28"/>
        </w:rPr>
        <w:t>компенсации</w:t>
      </w:r>
      <w:r>
        <w:rPr>
          <w:spacing w:val="-8"/>
          <w:sz w:val="28"/>
        </w:rPr>
        <w:t> </w:t>
      </w:r>
      <w:r>
        <w:rPr>
          <w:sz w:val="28"/>
        </w:rPr>
        <w:t>рассчитывается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формуле:</w:t>
      </w:r>
    </w:p>
    <w:p>
      <w:pPr>
        <w:pStyle w:val="BodyText"/>
        <w:spacing w:before="65"/>
        <w:ind w:left="1074" w:right="512" w:firstLine="0"/>
        <w:jc w:val="center"/>
      </w:pPr>
      <w:r>
        <w:rPr/>
        <w:t>ДК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Ф</w:t>
      </w:r>
      <w:r>
        <w:rPr>
          <w:spacing w:val="-3"/>
        </w:rPr>
        <w:t> </w:t>
      </w:r>
      <w:r>
        <w:rPr/>
        <w:t>х</w:t>
      </w:r>
      <w:r>
        <w:rPr>
          <w:spacing w:val="-2"/>
        </w:rPr>
        <w:t> </w:t>
      </w:r>
      <w:r>
        <w:rPr/>
        <w:t>(100-МДД)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К,</w:t>
      </w:r>
      <w:r>
        <w:rPr>
          <w:spacing w:val="-3"/>
        </w:rPr>
        <w:t> </w:t>
      </w:r>
      <w:r>
        <w:rPr>
          <w:spacing w:val="-5"/>
        </w:rPr>
        <w:t>где</w:t>
      </w:r>
    </w:p>
    <w:p>
      <w:pPr>
        <w:pStyle w:val="BodyText"/>
        <w:spacing w:before="64"/>
        <w:ind w:left="848" w:firstLine="0"/>
      </w:pPr>
      <w:r>
        <w:rPr/>
        <w:t>ДК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размер </w:t>
      </w:r>
      <w:r>
        <w:rPr>
          <w:spacing w:val="-2"/>
        </w:rPr>
        <w:t>компенсации;</w:t>
      </w:r>
    </w:p>
    <w:p>
      <w:pPr>
        <w:pStyle w:val="BodyText"/>
        <w:spacing w:line="288" w:lineRule="auto" w:before="64"/>
        <w:ind w:right="278"/>
      </w:pPr>
      <w:r>
        <w:rPr/>
        <w:t>Ф –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г.Казани на соответствующий год;</w:t>
      </w:r>
    </w:p>
    <w:p>
      <w:pPr>
        <w:pStyle w:val="BodyText"/>
        <w:spacing w:line="288" w:lineRule="auto"/>
        <w:ind w:right="286"/>
      </w:pPr>
      <w:r>
        <w:rPr/>
        <w:t>МДД</w:t>
      </w:r>
      <w:r>
        <w:rPr>
          <w:spacing w:val="-3"/>
        </w:rPr>
        <w:t> </w:t>
      </w:r>
      <w:r>
        <w:rPr/>
        <w:t>– максимально</w:t>
      </w:r>
      <w:r>
        <w:rPr>
          <w:spacing w:val="-1"/>
        </w:rPr>
        <w:t> </w:t>
      </w:r>
      <w:r>
        <w:rPr/>
        <w:t>допустимая</w:t>
      </w:r>
      <w:r>
        <w:rPr>
          <w:spacing w:val="-1"/>
        </w:rPr>
        <w:t> </w:t>
      </w:r>
      <w:r>
        <w:rPr/>
        <w:t>доля</w:t>
      </w:r>
      <w:r>
        <w:rPr>
          <w:spacing w:val="-3"/>
        </w:rPr>
        <w:t> </w:t>
      </w:r>
      <w:r>
        <w:rPr/>
        <w:t>расходов</w:t>
      </w:r>
      <w:r>
        <w:rPr>
          <w:spacing w:val="-2"/>
        </w:rPr>
        <w:t> </w:t>
      </w:r>
      <w:r>
        <w:rPr/>
        <w:t>граждан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</w:t>
      </w:r>
      <w:hyperlink r:id="rId17">
        <w:r>
          <w:rPr/>
          <w:t>таблицей;</w:t>
        </w:r>
      </w:hyperlink>
    </w:p>
    <w:p>
      <w:pPr>
        <w:pStyle w:val="BodyText"/>
        <w:spacing w:after="0" w:line="288" w:lineRule="auto"/>
        <w:sectPr>
          <w:headerReference w:type="default" r:id="rId15"/>
          <w:footerReference w:type="default" r:id="rId16"/>
          <w:pgSz w:w="11900" w:h="16840"/>
          <w:pgMar w:header="721" w:footer="288" w:top="960" w:bottom="480" w:left="992" w:right="850"/>
        </w:sectPr>
      </w:pPr>
    </w:p>
    <w:p>
      <w:pPr>
        <w:pStyle w:val="BodyText"/>
        <w:spacing w:line="288" w:lineRule="auto" w:before="266"/>
        <w:ind w:right="287"/>
      </w:pPr>
      <w:bookmarkStart w:name="6" w:id="6"/>
      <w:bookmarkEnd w:id="6"/>
      <w:r>
        <w:rPr/>
      </w:r>
      <w:r>
        <w:rPr/>
        <w:t>К –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постановлением</w:t>
      </w:r>
      <w:r>
        <w:rPr>
          <w:spacing w:val="14"/>
        </w:rPr>
        <w:t> </w:t>
      </w:r>
      <w:r>
        <w:rPr/>
        <w:t>Кабинета</w:t>
      </w:r>
      <w:r>
        <w:rPr>
          <w:spacing w:val="16"/>
        </w:rPr>
        <w:t> </w:t>
      </w:r>
      <w:r>
        <w:rPr/>
        <w:t>Министров</w:t>
      </w:r>
      <w:r>
        <w:rPr>
          <w:spacing w:val="13"/>
        </w:rPr>
        <w:t> </w:t>
      </w:r>
      <w:r>
        <w:rPr/>
        <w:t>Республики</w:t>
      </w:r>
      <w:r>
        <w:rPr>
          <w:spacing w:val="17"/>
        </w:rPr>
        <w:t> </w:t>
      </w:r>
      <w:r>
        <w:rPr/>
        <w:t>Татарстан</w:t>
      </w:r>
      <w:r>
        <w:rPr>
          <w:spacing w:val="16"/>
        </w:rPr>
        <w:t> </w:t>
      </w:r>
      <w:r>
        <w:rPr/>
        <w:t>от</w:t>
      </w:r>
      <w:r>
        <w:rPr>
          <w:spacing w:val="15"/>
        </w:rPr>
        <w:t> </w:t>
      </w:r>
      <w:r>
        <w:rPr/>
        <w:t>18.01.2007</w:t>
      </w:r>
      <w:r>
        <w:rPr>
          <w:spacing w:val="18"/>
        </w:rPr>
        <w:t> </w:t>
      </w:r>
      <w:r>
        <w:rPr>
          <w:spacing w:val="-7"/>
        </w:rPr>
        <w:t>№9</w:t>
      </w:r>
    </w:p>
    <w:p>
      <w:pPr>
        <w:pStyle w:val="BodyText"/>
        <w:spacing w:line="288" w:lineRule="auto"/>
        <w:ind w:right="285" w:firstLine="0"/>
      </w:pPr>
      <w:r>
        <w:rPr/>
        <w:t>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>
      <w:pPr>
        <w:pStyle w:val="BodyText"/>
        <w:spacing w:before="68"/>
        <w:ind w:left="0" w:firstLine="0"/>
        <w:jc w:val="left"/>
      </w:pPr>
    </w:p>
    <w:p>
      <w:pPr>
        <w:spacing w:before="0"/>
        <w:ind w:left="562" w:right="706" w:firstLine="0"/>
        <w:jc w:val="center"/>
        <w:rPr>
          <w:b/>
          <w:sz w:val="28"/>
        </w:rPr>
      </w:pPr>
      <w:r>
        <w:rPr>
          <w:b/>
          <w:sz w:val="28"/>
        </w:rPr>
        <w:t>Максимально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допустимая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доля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расходов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граждан</w:t>
      </w:r>
    </w:p>
    <w:p>
      <w:pPr>
        <w:spacing w:line="288" w:lineRule="auto" w:before="65"/>
        <w:ind w:left="1409" w:right="1537" w:firstLine="5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родительскую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плату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присмотр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уход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ребенком в образовательной организации, реализующей образовательную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программу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BodyText"/>
        <w:spacing w:before="155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2268"/>
        <w:gridCol w:w="2268"/>
        <w:gridCol w:w="2162"/>
      </w:tblGrid>
      <w:tr>
        <w:trPr>
          <w:trHeight w:val="702" w:hRule="atLeast"/>
        </w:trPr>
        <w:tc>
          <w:tcPr>
            <w:tcW w:w="3087" w:type="dxa"/>
            <w:vMerge w:val="restart"/>
          </w:tcPr>
          <w:p>
            <w:pPr>
              <w:pStyle w:val="TableParagraph"/>
              <w:spacing w:before="2"/>
              <w:ind w:left="479" w:hanging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дохода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 одного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6698" w:type="dxa"/>
            <w:gridSpan w:val="3"/>
          </w:tcPr>
          <w:p>
            <w:pPr>
              <w:pStyle w:val="TableParagraph"/>
              <w:spacing w:before="2"/>
              <w:ind w:left="1919" w:right="624" w:hanging="1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расходов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граждан на родительскую плату, %</w:t>
            </w:r>
          </w:p>
        </w:tc>
      </w:tr>
      <w:tr>
        <w:trPr>
          <w:trHeight w:val="541" w:hRule="atLeast"/>
        </w:trPr>
        <w:tc>
          <w:tcPr>
            <w:tcW w:w="3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2"/>
                <w:sz w:val="24"/>
              </w:rPr>
              <w:t> ребенка</w:t>
            </w:r>
          </w:p>
        </w:tc>
        <w:tc>
          <w:tcPr>
            <w:tcW w:w="2268" w:type="dxa"/>
          </w:tcPr>
          <w:p>
            <w:pPr>
              <w:pStyle w:val="TableParagraph"/>
              <w:spacing w:before="1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2-го</w:t>
            </w:r>
            <w:r>
              <w:rPr>
                <w:b/>
                <w:spacing w:val="-2"/>
                <w:sz w:val="24"/>
              </w:rPr>
              <w:t> ребенка</w:t>
            </w:r>
          </w:p>
        </w:tc>
        <w:tc>
          <w:tcPr>
            <w:tcW w:w="2162" w:type="dxa"/>
          </w:tcPr>
          <w:p>
            <w:pPr>
              <w:pStyle w:val="TableParagraph"/>
              <w:spacing w:before="1"/>
              <w:ind w:left="4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3-го</w:t>
            </w:r>
            <w:r>
              <w:rPr>
                <w:b/>
                <w:spacing w:val="-2"/>
                <w:sz w:val="24"/>
              </w:rPr>
              <w:t> ребенка</w:t>
            </w:r>
          </w:p>
        </w:tc>
      </w:tr>
      <w:tr>
        <w:trPr>
          <w:trHeight w:val="537" w:hRule="atLeast"/>
        </w:trPr>
        <w:tc>
          <w:tcPr>
            <w:tcW w:w="3087" w:type="dxa"/>
          </w:tcPr>
          <w:p>
            <w:pPr>
              <w:pStyle w:val="TableParagraph"/>
              <w:spacing w:before="128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рублей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8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62" w:type="dxa"/>
          </w:tcPr>
          <w:p>
            <w:pPr>
              <w:pStyle w:val="TableParagraph"/>
              <w:spacing w:before="12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>
        <w:trPr>
          <w:trHeight w:val="275" w:hRule="atLeast"/>
        </w:trPr>
        <w:tc>
          <w:tcPr>
            <w:tcW w:w="3087" w:type="dxa"/>
          </w:tcPr>
          <w:p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15 000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рублей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62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275" w:hRule="atLeast"/>
        </w:trPr>
        <w:tc>
          <w:tcPr>
            <w:tcW w:w="3087" w:type="dxa"/>
          </w:tcPr>
          <w:p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рублей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62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>
        <w:trPr>
          <w:trHeight w:val="276" w:hRule="atLeast"/>
        </w:trPr>
        <w:tc>
          <w:tcPr>
            <w:tcW w:w="3087" w:type="dxa"/>
          </w:tcPr>
          <w:p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рублей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62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830" w:hRule="atLeast"/>
        </w:trPr>
        <w:tc>
          <w:tcPr>
            <w:tcW w:w="3087" w:type="dxa"/>
          </w:tcPr>
          <w:p>
            <w:pPr>
              <w:pStyle w:val="TableParagraph"/>
              <w:spacing w:line="276" w:lineRule="exact"/>
              <w:ind w:left="110" w:right="852"/>
              <w:jc w:val="lef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прожиточного минимума (для многодетной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семьи)</w:t>
            </w:r>
          </w:p>
        </w:tc>
        <w:tc>
          <w:tcPr>
            <w:tcW w:w="2268" w:type="dxa"/>
          </w:tcPr>
          <w:p>
            <w:pPr>
              <w:pStyle w:val="TableParagraph"/>
              <w:spacing w:before="2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8" w:type="dxa"/>
          </w:tcPr>
          <w:p>
            <w:pPr>
              <w:pStyle w:val="TableParagraph"/>
              <w:spacing w:before="274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62" w:type="dxa"/>
          </w:tcPr>
          <w:p>
            <w:pPr>
              <w:pStyle w:val="TableParagraph"/>
              <w:spacing w:before="274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66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2190" w:val="left" w:leader="none"/>
        </w:tabs>
        <w:spacing w:line="240" w:lineRule="auto" w:before="0" w:after="0"/>
        <w:ind w:left="2190" w:right="0" w:hanging="359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назначения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выплаты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компенсации</w:t>
      </w:r>
    </w:p>
    <w:p>
      <w:pPr>
        <w:pStyle w:val="BodyText"/>
        <w:spacing w:before="123"/>
        <w:ind w:left="0" w:firstLine="0"/>
        <w:jc w:val="left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1657" w:val="left" w:leader="none"/>
        </w:tabs>
        <w:spacing w:line="288" w:lineRule="auto" w:before="0" w:after="0"/>
        <w:ind w:left="140" w:right="280" w:firstLine="708"/>
        <w:jc w:val="both"/>
        <w:rPr>
          <w:sz w:val="28"/>
        </w:rPr>
      </w:pPr>
      <w:r>
        <w:rPr>
          <w:sz w:val="28"/>
        </w:rPr>
        <w:t>Для получения компенсации заявитель представляет в специализированную организацию, с которой Управлением образования Исполнительного</w:t>
      </w:r>
      <w:r>
        <w:rPr>
          <w:spacing w:val="-3"/>
          <w:sz w:val="28"/>
        </w:rPr>
        <w:t> </w:t>
      </w:r>
      <w:r>
        <w:rPr>
          <w:sz w:val="28"/>
        </w:rPr>
        <w:t>комитета</w:t>
      </w:r>
      <w:r>
        <w:rPr>
          <w:spacing w:val="-3"/>
          <w:sz w:val="28"/>
        </w:rPr>
        <w:t> </w:t>
      </w:r>
      <w:r>
        <w:rPr>
          <w:sz w:val="28"/>
        </w:rPr>
        <w:t>г.Казани</w:t>
      </w:r>
      <w:r>
        <w:rPr>
          <w:spacing w:val="-3"/>
          <w:sz w:val="28"/>
        </w:rPr>
        <w:t> </w:t>
      </w:r>
      <w:r>
        <w:rPr>
          <w:sz w:val="28"/>
        </w:rPr>
        <w:t>заключен</w:t>
      </w:r>
      <w:r>
        <w:rPr>
          <w:spacing w:val="-2"/>
          <w:sz w:val="28"/>
        </w:rPr>
        <w:t> </w:t>
      </w:r>
      <w:r>
        <w:rPr>
          <w:sz w:val="28"/>
        </w:rPr>
        <w:t>гражданско-правовой</w:t>
      </w:r>
      <w:r>
        <w:rPr>
          <w:spacing w:val="-4"/>
          <w:sz w:val="28"/>
        </w:rPr>
        <w:t> </w:t>
      </w:r>
      <w:r>
        <w:rPr>
          <w:sz w:val="28"/>
        </w:rPr>
        <w:t>договор</w:t>
      </w:r>
      <w:r>
        <w:rPr>
          <w:spacing w:val="-3"/>
          <w:sz w:val="28"/>
        </w:rPr>
        <w:t> </w:t>
      </w:r>
      <w:r>
        <w:rPr>
          <w:sz w:val="28"/>
        </w:rPr>
        <w:t>на оказание услуг по приему, консультации, принятию решения о назначении компенсации</w:t>
      </w:r>
      <w:r>
        <w:rPr>
          <w:spacing w:val="-2"/>
          <w:sz w:val="28"/>
        </w:rPr>
        <w:t> </w:t>
      </w:r>
      <w:r>
        <w:rPr>
          <w:sz w:val="28"/>
        </w:rPr>
        <w:t>(отказе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компенсации)</w:t>
      </w:r>
      <w:r>
        <w:rPr>
          <w:spacing w:val="-2"/>
          <w:sz w:val="28"/>
        </w:rPr>
        <w:t> </w:t>
      </w:r>
      <w:r>
        <w:rPr>
          <w:sz w:val="28"/>
        </w:rPr>
        <w:t>гражданам, имеющим</w:t>
      </w:r>
      <w:r>
        <w:rPr>
          <w:spacing w:val="-4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посещающих детские сады, по месту жительства (месту пребывания –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– по месту регистрации соответствующей образовательной организации следующие документы:</w:t>
      </w:r>
    </w:p>
    <w:p>
      <w:pPr>
        <w:pStyle w:val="ListParagraph"/>
        <w:numPr>
          <w:ilvl w:val="0"/>
          <w:numId w:val="5"/>
        </w:numPr>
        <w:tabs>
          <w:tab w:pos="1150" w:val="left" w:leader="none"/>
        </w:tabs>
        <w:spacing w:line="321" w:lineRule="exact" w:before="0" w:after="0"/>
        <w:ind w:left="1150" w:right="0" w:hanging="302"/>
        <w:jc w:val="both"/>
        <w:rPr>
          <w:sz w:val="28"/>
        </w:rPr>
      </w:pPr>
      <w:hyperlink r:id="rId20">
        <w:r>
          <w:rPr>
            <w:sz w:val="28"/>
          </w:rPr>
          <w:t>заявление</w:t>
        </w:r>
      </w:hyperlink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назначении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компенсации;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headerReference w:type="default" r:id="rId18"/>
          <w:footerReference w:type="default" r:id="rId19"/>
          <w:pgSz w:w="11900" w:h="16840"/>
          <w:pgMar w:header="721" w:footer="288" w:top="960" w:bottom="480" w:left="992" w:right="850"/>
        </w:sectPr>
      </w:pPr>
    </w:p>
    <w:p>
      <w:pPr>
        <w:pStyle w:val="ListParagraph"/>
        <w:numPr>
          <w:ilvl w:val="0"/>
          <w:numId w:val="5"/>
        </w:numPr>
        <w:tabs>
          <w:tab w:pos="1157" w:val="left" w:leader="none"/>
        </w:tabs>
        <w:spacing w:line="288" w:lineRule="auto" w:before="266" w:after="0"/>
        <w:ind w:left="140" w:right="279" w:firstLine="708"/>
        <w:jc w:val="both"/>
        <w:rPr>
          <w:sz w:val="28"/>
        </w:rPr>
      </w:pPr>
      <w:bookmarkStart w:name="7" w:id="7"/>
      <w:bookmarkEnd w:id="7"/>
      <w:r>
        <w:rPr/>
      </w:r>
      <w:r>
        <w:rPr>
          <w:sz w:val="28"/>
        </w:rPr>
        <w:t>документы о доходах каждого члена семьи за 12 календарных месяцев, предшествующих месяцу перед месяцем подачи заявления о назначении компенсации со всеми необходимыми документами;</w:t>
      </w:r>
    </w:p>
    <w:p>
      <w:pPr>
        <w:pStyle w:val="ListParagraph"/>
        <w:numPr>
          <w:ilvl w:val="0"/>
          <w:numId w:val="5"/>
        </w:numPr>
        <w:tabs>
          <w:tab w:pos="1219" w:val="left" w:leader="none"/>
        </w:tabs>
        <w:spacing w:line="288" w:lineRule="auto" w:before="0" w:after="0"/>
        <w:ind w:left="140" w:right="283" w:firstLine="708"/>
        <w:jc w:val="both"/>
        <w:rPr>
          <w:sz w:val="28"/>
        </w:rPr>
      </w:pPr>
      <w:r>
        <w:rPr>
          <w:sz w:val="28"/>
        </w:rPr>
        <w:t>копию свидетельства о рождении ребенка, на которого назначается компенсация</w:t>
      </w:r>
      <w:r>
        <w:rPr>
          <w:spacing w:val="-12"/>
          <w:sz w:val="28"/>
        </w:rPr>
        <w:t> </w:t>
      </w:r>
      <w:r>
        <w:rPr>
          <w:sz w:val="28"/>
        </w:rPr>
        <w:t>(с</w:t>
      </w:r>
      <w:r>
        <w:rPr>
          <w:spacing w:val="-12"/>
          <w:sz w:val="28"/>
        </w:rPr>
        <w:t> </w:t>
      </w:r>
      <w:r>
        <w:rPr>
          <w:sz w:val="28"/>
        </w:rPr>
        <w:t>предъявлением</w:t>
      </w:r>
      <w:r>
        <w:rPr>
          <w:spacing w:val="-12"/>
          <w:sz w:val="28"/>
        </w:rPr>
        <w:t> </w:t>
      </w:r>
      <w:r>
        <w:rPr>
          <w:sz w:val="28"/>
        </w:rPr>
        <w:t>оригинала,</w:t>
      </w:r>
      <w:r>
        <w:rPr>
          <w:spacing w:val="-12"/>
          <w:sz w:val="28"/>
        </w:rPr>
        <w:t> </w:t>
      </w:r>
      <w:r>
        <w:rPr>
          <w:sz w:val="28"/>
        </w:rPr>
        <w:t>если</w:t>
      </w:r>
      <w:r>
        <w:rPr>
          <w:spacing w:val="-12"/>
          <w:sz w:val="28"/>
        </w:rPr>
        <w:t> </w:t>
      </w:r>
      <w:r>
        <w:rPr>
          <w:sz w:val="28"/>
        </w:rPr>
        <w:t>копия</w:t>
      </w:r>
      <w:r>
        <w:rPr>
          <w:spacing w:val="-12"/>
          <w:sz w:val="28"/>
        </w:rPr>
        <w:t> </w:t>
      </w:r>
      <w:r>
        <w:rPr>
          <w:sz w:val="28"/>
        </w:rPr>
        <w:t>нотариально</w:t>
      </w:r>
      <w:r>
        <w:rPr>
          <w:spacing w:val="-11"/>
          <w:sz w:val="28"/>
        </w:rPr>
        <w:t> </w:t>
      </w:r>
      <w:r>
        <w:rPr>
          <w:sz w:val="28"/>
        </w:rPr>
        <w:t>не</w:t>
      </w:r>
      <w:r>
        <w:rPr>
          <w:spacing w:val="-12"/>
          <w:sz w:val="28"/>
        </w:rPr>
        <w:t> </w:t>
      </w:r>
      <w:r>
        <w:rPr>
          <w:sz w:val="28"/>
        </w:rPr>
        <w:t>заверена);</w:t>
      </w:r>
    </w:p>
    <w:p>
      <w:pPr>
        <w:pStyle w:val="ListParagraph"/>
        <w:numPr>
          <w:ilvl w:val="0"/>
          <w:numId w:val="5"/>
        </w:numPr>
        <w:tabs>
          <w:tab w:pos="1327" w:val="left" w:leader="none"/>
        </w:tabs>
        <w:spacing w:line="288" w:lineRule="auto" w:before="0" w:after="0"/>
        <w:ind w:left="140" w:right="285" w:firstLine="708"/>
        <w:jc w:val="both"/>
        <w:rPr>
          <w:sz w:val="28"/>
        </w:rPr>
      </w:pPr>
      <w:r>
        <w:rPr>
          <w:sz w:val="28"/>
        </w:rPr>
        <w:t>копии свидетельств о рождении (усыновлении) других детей, матерью/отцом (законным представителем) которых является заявитель (с предъявлением</w:t>
      </w:r>
      <w:r>
        <w:rPr>
          <w:spacing w:val="-18"/>
          <w:sz w:val="28"/>
        </w:rPr>
        <w:t> </w:t>
      </w:r>
      <w:r>
        <w:rPr>
          <w:sz w:val="28"/>
        </w:rPr>
        <w:t>оригинала,</w:t>
      </w:r>
      <w:r>
        <w:rPr>
          <w:spacing w:val="-17"/>
          <w:sz w:val="28"/>
        </w:rPr>
        <w:t> </w:t>
      </w:r>
      <w:r>
        <w:rPr>
          <w:sz w:val="28"/>
        </w:rPr>
        <w:t>если</w:t>
      </w:r>
      <w:r>
        <w:rPr>
          <w:spacing w:val="-15"/>
          <w:sz w:val="28"/>
        </w:rPr>
        <w:t> </w:t>
      </w:r>
      <w:r>
        <w:rPr>
          <w:sz w:val="28"/>
        </w:rPr>
        <w:t>копия</w:t>
      </w:r>
      <w:r>
        <w:rPr>
          <w:spacing w:val="-15"/>
          <w:sz w:val="28"/>
        </w:rPr>
        <w:t> </w:t>
      </w:r>
      <w:r>
        <w:rPr>
          <w:sz w:val="28"/>
        </w:rPr>
        <w:t>нотариально</w:t>
      </w:r>
      <w:r>
        <w:rPr>
          <w:spacing w:val="-17"/>
          <w:sz w:val="28"/>
        </w:rPr>
        <w:t> </w:t>
      </w:r>
      <w:r>
        <w:rPr>
          <w:sz w:val="28"/>
        </w:rPr>
        <w:t>не</w:t>
      </w:r>
      <w:r>
        <w:rPr>
          <w:spacing w:val="-15"/>
          <w:sz w:val="28"/>
        </w:rPr>
        <w:t> </w:t>
      </w:r>
      <w:r>
        <w:rPr>
          <w:sz w:val="28"/>
        </w:rPr>
        <w:t>заверена).</w:t>
      </w:r>
      <w:r>
        <w:rPr>
          <w:spacing w:val="-16"/>
          <w:sz w:val="28"/>
        </w:rPr>
        <w:t> </w:t>
      </w:r>
      <w:r>
        <w:rPr>
          <w:sz w:val="28"/>
        </w:rPr>
        <w:t>Для</w:t>
      </w:r>
      <w:r>
        <w:rPr>
          <w:spacing w:val="-15"/>
          <w:sz w:val="28"/>
        </w:rPr>
        <w:t> </w:t>
      </w:r>
      <w:r>
        <w:rPr>
          <w:sz w:val="28"/>
        </w:rPr>
        <w:t>назначения компенсации на ребенка, находящегося под опекой, дополнительно представляется выписка из решения органов местного самоуправления об установлении над ребенком опеки;</w:t>
      </w:r>
    </w:p>
    <w:p>
      <w:pPr>
        <w:pStyle w:val="ListParagraph"/>
        <w:numPr>
          <w:ilvl w:val="0"/>
          <w:numId w:val="5"/>
        </w:numPr>
        <w:tabs>
          <w:tab w:pos="1145" w:val="left" w:leader="none"/>
        </w:tabs>
        <w:spacing w:line="288" w:lineRule="auto" w:before="0" w:after="0"/>
        <w:ind w:left="140" w:right="282" w:firstLine="708"/>
        <w:jc w:val="both"/>
        <w:rPr>
          <w:sz w:val="28"/>
        </w:rPr>
      </w:pPr>
      <w:r>
        <w:rPr>
          <w:sz w:val="28"/>
        </w:rPr>
        <w:t>копию</w:t>
      </w:r>
      <w:r>
        <w:rPr>
          <w:spacing w:val="-14"/>
          <w:sz w:val="28"/>
        </w:rPr>
        <w:t> </w:t>
      </w:r>
      <w:r>
        <w:rPr>
          <w:sz w:val="28"/>
        </w:rPr>
        <w:t>доверенности</w:t>
      </w:r>
      <w:r>
        <w:rPr>
          <w:spacing w:val="-12"/>
          <w:sz w:val="28"/>
        </w:rPr>
        <w:t> </w:t>
      </w:r>
      <w:r>
        <w:rPr>
          <w:sz w:val="28"/>
        </w:rPr>
        <w:t>для</w:t>
      </w:r>
      <w:r>
        <w:rPr>
          <w:spacing w:val="-13"/>
          <w:sz w:val="28"/>
        </w:rPr>
        <w:t> </w:t>
      </w:r>
      <w:r>
        <w:rPr>
          <w:sz w:val="28"/>
        </w:rPr>
        <w:t>доверенных</w:t>
      </w:r>
      <w:r>
        <w:rPr>
          <w:spacing w:val="-12"/>
          <w:sz w:val="28"/>
        </w:rPr>
        <w:t> </w:t>
      </w:r>
      <w:r>
        <w:rPr>
          <w:sz w:val="28"/>
        </w:rPr>
        <w:t>лиц,</w:t>
      </w:r>
      <w:r>
        <w:rPr>
          <w:spacing w:val="-10"/>
          <w:sz w:val="28"/>
        </w:rPr>
        <w:t> </w:t>
      </w:r>
      <w:r>
        <w:rPr>
          <w:sz w:val="28"/>
        </w:rPr>
        <w:t>оформленную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соответствии с законодательством Российской Федерации;</w:t>
      </w:r>
    </w:p>
    <w:p>
      <w:pPr>
        <w:pStyle w:val="ListParagraph"/>
        <w:numPr>
          <w:ilvl w:val="0"/>
          <w:numId w:val="5"/>
        </w:numPr>
        <w:tabs>
          <w:tab w:pos="1176" w:val="left" w:leader="none"/>
        </w:tabs>
        <w:spacing w:line="288" w:lineRule="auto" w:before="0" w:after="0"/>
        <w:ind w:left="140" w:right="287" w:firstLine="708"/>
        <w:jc w:val="both"/>
        <w:rPr>
          <w:sz w:val="28"/>
        </w:rPr>
      </w:pPr>
      <w:r>
        <w:rPr>
          <w:sz w:val="28"/>
        </w:rPr>
        <w:t>решение суда – в случае лишения родителя (родителей) родительских прав в отношении ребенка (детей);</w:t>
      </w:r>
    </w:p>
    <w:p>
      <w:pPr>
        <w:pStyle w:val="ListParagraph"/>
        <w:numPr>
          <w:ilvl w:val="0"/>
          <w:numId w:val="5"/>
        </w:numPr>
        <w:tabs>
          <w:tab w:pos="1361" w:val="left" w:leader="none"/>
        </w:tabs>
        <w:spacing w:line="288" w:lineRule="auto" w:before="0" w:after="0"/>
        <w:ind w:left="140" w:right="290" w:firstLine="708"/>
        <w:jc w:val="both"/>
        <w:rPr>
          <w:sz w:val="28"/>
        </w:rPr>
      </w:pPr>
      <w:r>
        <w:rPr>
          <w:sz w:val="28"/>
        </w:rPr>
        <w:t>копию договора об устройстве ребенка в соответствующую образовательную организацию;</w:t>
      </w:r>
    </w:p>
    <w:p>
      <w:pPr>
        <w:pStyle w:val="ListParagraph"/>
        <w:numPr>
          <w:ilvl w:val="0"/>
          <w:numId w:val="5"/>
        </w:numPr>
        <w:tabs>
          <w:tab w:pos="1275" w:val="left" w:leader="none"/>
        </w:tabs>
        <w:spacing w:line="288" w:lineRule="auto" w:before="0" w:after="0"/>
        <w:ind w:left="140" w:right="286" w:firstLine="708"/>
        <w:jc w:val="both"/>
        <w:rPr>
          <w:sz w:val="28"/>
        </w:rPr>
      </w:pPr>
      <w:r>
        <w:rPr>
          <w:sz w:val="28"/>
        </w:rPr>
        <w:t>копию квитанции на оплату присмотра и ухода за ребенком в образовательной</w:t>
      </w:r>
      <w:r>
        <w:rPr>
          <w:spacing w:val="-13"/>
          <w:sz w:val="28"/>
        </w:rPr>
        <w:t> </w:t>
      </w:r>
      <w:r>
        <w:rPr>
          <w:sz w:val="28"/>
        </w:rPr>
        <w:t>организации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0"/>
          <w:sz w:val="28"/>
        </w:rPr>
        <w:t> </w:t>
      </w:r>
      <w:r>
        <w:rPr>
          <w:sz w:val="28"/>
        </w:rPr>
        <w:t>номер</w:t>
      </w:r>
      <w:r>
        <w:rPr>
          <w:spacing w:val="-10"/>
          <w:sz w:val="28"/>
        </w:rPr>
        <w:t> </w:t>
      </w:r>
      <w:r>
        <w:rPr>
          <w:sz w:val="28"/>
        </w:rPr>
        <w:t>лицевого</w:t>
      </w:r>
      <w:r>
        <w:rPr>
          <w:spacing w:val="-10"/>
          <w:sz w:val="28"/>
        </w:rPr>
        <w:t> </w:t>
      </w:r>
      <w:r>
        <w:rPr>
          <w:sz w:val="28"/>
        </w:rPr>
        <w:t>счета</w:t>
      </w:r>
      <w:r>
        <w:rPr>
          <w:spacing w:val="-11"/>
          <w:sz w:val="28"/>
        </w:rPr>
        <w:t> </w:t>
      </w:r>
      <w:r>
        <w:rPr>
          <w:sz w:val="28"/>
        </w:rPr>
        <w:t>ребенка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10"/>
          <w:sz w:val="28"/>
        </w:rPr>
        <w:t> </w:t>
      </w:r>
      <w:r>
        <w:rPr>
          <w:sz w:val="28"/>
        </w:rPr>
        <w:t>отсутствии квитанции на оплату;</w:t>
      </w:r>
    </w:p>
    <w:p>
      <w:pPr>
        <w:pStyle w:val="ListParagraph"/>
        <w:numPr>
          <w:ilvl w:val="0"/>
          <w:numId w:val="5"/>
        </w:numPr>
        <w:tabs>
          <w:tab w:pos="1188" w:val="left" w:leader="none"/>
        </w:tabs>
        <w:spacing w:line="288" w:lineRule="auto" w:before="0" w:after="0"/>
        <w:ind w:left="140" w:right="287" w:firstLine="708"/>
        <w:jc w:val="both"/>
        <w:rPr>
          <w:sz w:val="28"/>
        </w:rPr>
      </w:pPr>
      <w:r>
        <w:rPr>
          <w:sz w:val="28"/>
        </w:rPr>
        <w:t>заявление (в произвольной форме) от членов семьи заявителя или их законных представителей, подтверждающее:</w:t>
      </w:r>
    </w:p>
    <w:p>
      <w:pPr>
        <w:pStyle w:val="ListParagraph"/>
        <w:numPr>
          <w:ilvl w:val="1"/>
          <w:numId w:val="5"/>
        </w:numPr>
        <w:tabs>
          <w:tab w:pos="1010" w:val="left" w:leader="none"/>
        </w:tabs>
        <w:spacing w:line="322" w:lineRule="exact" w:before="0" w:after="0"/>
        <w:ind w:left="1010" w:right="0" w:hanging="162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> </w:t>
      </w:r>
      <w:r>
        <w:rPr>
          <w:sz w:val="28"/>
        </w:rPr>
        <w:t>согласия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обработку</w:t>
      </w:r>
      <w:r>
        <w:rPr>
          <w:spacing w:val="-8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персональных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1"/>
          <w:numId w:val="5"/>
        </w:numPr>
        <w:tabs>
          <w:tab w:pos="1185" w:val="left" w:leader="none"/>
        </w:tabs>
        <w:spacing w:line="288" w:lineRule="auto" w:before="60" w:after="0"/>
        <w:ind w:left="140" w:right="290" w:firstLine="708"/>
        <w:jc w:val="both"/>
        <w:rPr>
          <w:sz w:val="28"/>
        </w:rPr>
      </w:pPr>
      <w:r>
        <w:rPr>
          <w:sz w:val="28"/>
        </w:rPr>
        <w:t>полномочие заявителя действовать от их имени при передаче персональных данных в орган или организацию.</w:t>
      </w:r>
    </w:p>
    <w:p>
      <w:pPr>
        <w:pStyle w:val="BodyText"/>
        <w:spacing w:line="288" w:lineRule="auto"/>
        <w:ind w:right="286"/>
      </w:pPr>
      <w:r>
        <w:rPr/>
        <w:t>Заявитель при обращении с заявлением предъявляет паспорт (документ, его заменяющий), номер лицевого счета в кредитной организации лица, заключившего договор с дошкольным образовательным учреждением (при получении компенсации через банк).</w:t>
      </w:r>
    </w:p>
    <w:p>
      <w:pPr>
        <w:pStyle w:val="BodyText"/>
        <w:spacing w:line="288" w:lineRule="auto"/>
        <w:ind w:right="281"/>
      </w:pPr>
      <w:r>
        <w:rPr/>
        <w:t>В случае если на день обращения заявитель является получателем компенсации, назначенной с учетом среднедушевого дохода семьи, заявитель освобождается от обязанности представления сведений о доходах.</w:t>
      </w:r>
    </w:p>
    <w:p>
      <w:pPr>
        <w:pStyle w:val="BodyText"/>
        <w:spacing w:line="288" w:lineRule="auto"/>
        <w:ind w:right="287"/>
      </w:pPr>
      <w:r>
        <w:rPr/>
        <w:t>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рассчитываемой в порядке, установленном постановлением</w:t>
      </w:r>
      <w:r>
        <w:rPr>
          <w:spacing w:val="14"/>
        </w:rPr>
        <w:t> </w:t>
      </w:r>
      <w:r>
        <w:rPr/>
        <w:t>Кабинета</w:t>
      </w:r>
      <w:r>
        <w:rPr>
          <w:spacing w:val="16"/>
        </w:rPr>
        <w:t> </w:t>
      </w:r>
      <w:r>
        <w:rPr/>
        <w:t>Министров</w:t>
      </w:r>
      <w:r>
        <w:rPr>
          <w:spacing w:val="13"/>
        </w:rPr>
        <w:t> </w:t>
      </w:r>
      <w:r>
        <w:rPr/>
        <w:t>Республики</w:t>
      </w:r>
      <w:r>
        <w:rPr>
          <w:spacing w:val="17"/>
        </w:rPr>
        <w:t> </w:t>
      </w:r>
      <w:r>
        <w:rPr/>
        <w:t>Татарстан</w:t>
      </w:r>
      <w:r>
        <w:rPr>
          <w:spacing w:val="16"/>
        </w:rPr>
        <w:t> </w:t>
      </w:r>
      <w:r>
        <w:rPr/>
        <w:t>от</w:t>
      </w:r>
      <w:r>
        <w:rPr>
          <w:spacing w:val="15"/>
        </w:rPr>
        <w:t> </w:t>
      </w:r>
      <w:r>
        <w:rPr/>
        <w:t>18.01.2007</w:t>
      </w:r>
      <w:r>
        <w:rPr>
          <w:spacing w:val="18"/>
        </w:rPr>
        <w:t> </w:t>
      </w:r>
      <w:r>
        <w:rPr>
          <w:spacing w:val="-7"/>
        </w:rPr>
        <w:t>№9</w:t>
      </w:r>
    </w:p>
    <w:p>
      <w:pPr>
        <w:pStyle w:val="BodyText"/>
        <w:spacing w:after="0" w:line="288" w:lineRule="auto"/>
        <w:sectPr>
          <w:headerReference w:type="default" r:id="rId21"/>
          <w:footerReference w:type="default" r:id="rId22"/>
          <w:pgSz w:w="11900" w:h="16840"/>
          <w:pgMar w:header="721" w:footer="288" w:top="960" w:bottom="480" w:left="992" w:right="850"/>
        </w:sectPr>
      </w:pPr>
    </w:p>
    <w:p>
      <w:pPr>
        <w:pStyle w:val="BodyText"/>
        <w:spacing w:line="288" w:lineRule="auto" w:before="266"/>
        <w:ind w:right="283" w:firstLine="0"/>
      </w:pPr>
      <w:bookmarkStart w:name="8" w:id="8"/>
      <w:bookmarkEnd w:id="8"/>
      <w:r>
        <w:rPr/>
      </w:r>
      <w:r>
        <w:rPr/>
        <w:t>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образования», он освобождается от обязанности представления сведений, указанных в подпунктах 3-8 пункта 2.1 настоящего порядка.</w:t>
      </w:r>
    </w:p>
    <w:p>
      <w:pPr>
        <w:pStyle w:val="ListParagraph"/>
        <w:numPr>
          <w:ilvl w:val="1"/>
          <w:numId w:val="4"/>
        </w:numPr>
        <w:tabs>
          <w:tab w:pos="1326" w:val="left" w:leader="none"/>
        </w:tabs>
        <w:spacing w:line="288" w:lineRule="auto" w:before="0" w:after="0"/>
        <w:ind w:left="140" w:right="280"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документы</w:t>
      </w:r>
      <w:r>
        <w:rPr>
          <w:spacing w:val="-16"/>
          <w:sz w:val="28"/>
        </w:rPr>
        <w:t> </w:t>
      </w:r>
      <w:r>
        <w:rPr>
          <w:sz w:val="28"/>
        </w:rPr>
        <w:t>могут</w:t>
      </w:r>
      <w:r>
        <w:rPr>
          <w:spacing w:val="-17"/>
          <w:sz w:val="28"/>
        </w:rPr>
        <w:t> </w:t>
      </w:r>
      <w:r>
        <w:rPr>
          <w:sz w:val="28"/>
        </w:rPr>
        <w:t>быть</w:t>
      </w:r>
      <w:r>
        <w:rPr>
          <w:spacing w:val="-15"/>
          <w:sz w:val="28"/>
        </w:rPr>
        <w:t> </w:t>
      </w:r>
      <w:r>
        <w:rPr>
          <w:sz w:val="28"/>
        </w:rPr>
        <w:t>направлены</w:t>
      </w:r>
      <w:r>
        <w:rPr>
          <w:spacing w:val="-16"/>
          <w:sz w:val="28"/>
        </w:rPr>
        <w:t> </w:t>
      </w:r>
      <w:r>
        <w:rPr>
          <w:sz w:val="28"/>
        </w:rPr>
        <w:t>по</w:t>
      </w:r>
      <w:r>
        <w:rPr>
          <w:spacing w:val="-16"/>
          <w:sz w:val="28"/>
        </w:rPr>
        <w:t> </w:t>
      </w:r>
      <w:r>
        <w:rPr>
          <w:sz w:val="28"/>
        </w:rPr>
        <w:t>почте.</w:t>
      </w:r>
      <w:r>
        <w:rPr>
          <w:spacing w:val="-18"/>
          <w:sz w:val="28"/>
        </w:rPr>
        <w:t> </w:t>
      </w:r>
      <w:r>
        <w:rPr>
          <w:sz w:val="28"/>
        </w:rPr>
        <w:t>Направление заявления и документов по почте осуществляется способом, позволяющим подтвердить факт и дату их получения специализированной организацией, с которой заключен договор на оказание услуг по приему, консультированию, принятию решения о назначении (отказе) компенсации гражданам, имеющим детей, посещающих детские сады.</w:t>
      </w:r>
    </w:p>
    <w:p>
      <w:pPr>
        <w:pStyle w:val="ListParagraph"/>
        <w:numPr>
          <w:ilvl w:val="1"/>
          <w:numId w:val="4"/>
        </w:numPr>
        <w:tabs>
          <w:tab w:pos="1455" w:val="left" w:leader="none"/>
        </w:tabs>
        <w:spacing w:line="288" w:lineRule="auto" w:before="0" w:after="0"/>
        <w:ind w:left="140" w:right="278" w:firstLine="708"/>
        <w:jc w:val="both"/>
        <w:rPr>
          <w:sz w:val="28"/>
        </w:rPr>
      </w:pPr>
      <w:r>
        <w:rPr>
          <w:sz w:val="28"/>
        </w:rPr>
        <w:t>На основании документов, указанных в пункте 2.1 настоящего порядка, специализированная организация, с которой заключен договор на оказание</w:t>
      </w:r>
      <w:r>
        <w:rPr>
          <w:spacing w:val="-10"/>
          <w:sz w:val="28"/>
        </w:rPr>
        <w:t> </w:t>
      </w:r>
      <w:r>
        <w:rPr>
          <w:sz w:val="28"/>
        </w:rPr>
        <w:t>услуг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приему,</w:t>
      </w:r>
      <w:r>
        <w:rPr>
          <w:spacing w:val="-7"/>
          <w:sz w:val="28"/>
        </w:rPr>
        <w:t> </w:t>
      </w:r>
      <w:r>
        <w:rPr>
          <w:sz w:val="28"/>
        </w:rPr>
        <w:t>консультированию,</w:t>
      </w:r>
      <w:r>
        <w:rPr>
          <w:spacing w:val="-10"/>
          <w:sz w:val="28"/>
        </w:rPr>
        <w:t> </w:t>
      </w:r>
      <w:r>
        <w:rPr>
          <w:sz w:val="28"/>
        </w:rPr>
        <w:t>принятию</w:t>
      </w:r>
      <w:r>
        <w:rPr>
          <w:spacing w:val="-11"/>
          <w:sz w:val="28"/>
        </w:rPr>
        <w:t> </w:t>
      </w:r>
      <w:r>
        <w:rPr>
          <w:sz w:val="28"/>
        </w:rPr>
        <w:t>решения</w:t>
      </w:r>
      <w:r>
        <w:rPr>
          <w:spacing w:val="-9"/>
          <w:sz w:val="28"/>
        </w:rPr>
        <w:t> </w:t>
      </w:r>
      <w:r>
        <w:rPr>
          <w:sz w:val="28"/>
        </w:rPr>
        <w:t>о</w:t>
      </w:r>
      <w:r>
        <w:rPr>
          <w:spacing w:val="-11"/>
          <w:sz w:val="28"/>
        </w:rPr>
        <w:t> </w:t>
      </w:r>
      <w:r>
        <w:rPr>
          <w:sz w:val="28"/>
        </w:rPr>
        <w:t>назначении компенсации (отказе в назначении компенсации) гражданам, имеющим детей, посещающих детские сады, в 10-дневный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(письмом, СМС-сообщением, электронной почтой, а для заявителей </w:t>
      </w:r>
      <w:r>
        <w:rPr>
          <w:rFonts w:ascii="Symbol" w:hAnsi="Symbol"/>
          <w:sz w:val="28"/>
        </w:rPr>
        <w:t></w:t>
      </w:r>
      <w:r>
        <w:rPr>
          <w:sz w:val="28"/>
        </w:rPr>
        <w:t> зарегистрированных пользователей портала государственных и муниципальных услуг Республики Татарстан – уведомлением через личный кабинет).</w:t>
      </w:r>
    </w:p>
    <w:p>
      <w:pPr>
        <w:pStyle w:val="ListParagraph"/>
        <w:numPr>
          <w:ilvl w:val="1"/>
          <w:numId w:val="4"/>
        </w:numPr>
        <w:tabs>
          <w:tab w:pos="1339" w:val="left" w:leader="none"/>
        </w:tabs>
        <w:spacing w:line="319" w:lineRule="exact" w:before="0" w:after="0"/>
        <w:ind w:left="1339" w:right="0" w:hanging="491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отказа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назначении</w:t>
      </w:r>
      <w:r>
        <w:rPr>
          <w:spacing w:val="-6"/>
          <w:sz w:val="28"/>
        </w:rPr>
        <w:t> </w:t>
      </w:r>
      <w:r>
        <w:rPr>
          <w:sz w:val="28"/>
        </w:rPr>
        <w:t>компенсации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являются:</w:t>
      </w:r>
    </w:p>
    <w:p>
      <w:pPr>
        <w:pStyle w:val="ListParagraph"/>
        <w:numPr>
          <w:ilvl w:val="2"/>
          <w:numId w:val="4"/>
        </w:numPr>
        <w:tabs>
          <w:tab w:pos="1137" w:val="left" w:leader="none"/>
        </w:tabs>
        <w:spacing w:line="288" w:lineRule="auto" w:before="64" w:after="0"/>
        <w:ind w:left="140" w:right="290" w:firstLine="708"/>
        <w:jc w:val="both"/>
        <w:rPr>
          <w:sz w:val="28"/>
        </w:rPr>
      </w:pPr>
      <w:r>
        <w:rPr>
          <w:sz w:val="28"/>
        </w:rPr>
        <w:t>непредставление документов, указанных в пункте 2.1 настоящего </w:t>
      </w:r>
      <w:r>
        <w:rPr>
          <w:spacing w:val="-2"/>
          <w:sz w:val="28"/>
        </w:rPr>
        <w:t>порядка;</w:t>
      </w:r>
    </w:p>
    <w:p>
      <w:pPr>
        <w:pStyle w:val="ListParagraph"/>
        <w:numPr>
          <w:ilvl w:val="2"/>
          <w:numId w:val="4"/>
        </w:numPr>
        <w:tabs>
          <w:tab w:pos="1010" w:val="left" w:leader="none"/>
        </w:tabs>
        <w:spacing w:line="322" w:lineRule="exact" w:before="0" w:after="0"/>
        <w:ind w:left="1010" w:right="0" w:hanging="162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> </w:t>
      </w:r>
      <w:r>
        <w:rPr>
          <w:sz w:val="28"/>
        </w:rPr>
        <w:t>(предъявление)</w:t>
      </w:r>
      <w:r>
        <w:rPr>
          <w:spacing w:val="-10"/>
          <w:sz w:val="28"/>
        </w:rPr>
        <w:t> </w:t>
      </w:r>
      <w:r>
        <w:rPr>
          <w:sz w:val="28"/>
        </w:rPr>
        <w:t>документов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истекшим</w:t>
      </w:r>
      <w:r>
        <w:rPr>
          <w:spacing w:val="-7"/>
          <w:sz w:val="28"/>
        </w:rPr>
        <w:t> </w:t>
      </w:r>
      <w:r>
        <w:rPr>
          <w:sz w:val="28"/>
        </w:rPr>
        <w:t>сроком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действия;</w:t>
      </w:r>
    </w:p>
    <w:p>
      <w:pPr>
        <w:pStyle w:val="ListParagraph"/>
        <w:numPr>
          <w:ilvl w:val="2"/>
          <w:numId w:val="4"/>
        </w:numPr>
        <w:tabs>
          <w:tab w:pos="1099" w:val="left" w:leader="none"/>
        </w:tabs>
        <w:spacing w:line="288" w:lineRule="auto" w:before="64" w:after="0"/>
        <w:ind w:left="140" w:right="279" w:firstLine="708"/>
        <w:jc w:val="both"/>
        <w:rPr>
          <w:sz w:val="28"/>
        </w:rPr>
      </w:pPr>
      <w:r>
        <w:rPr>
          <w:sz w:val="28"/>
        </w:rPr>
        <w:t>представление документов, оформленных с нарушением требований </w:t>
      </w:r>
      <w:r>
        <w:rPr>
          <w:spacing w:val="-2"/>
          <w:sz w:val="28"/>
        </w:rPr>
        <w:t>законодательства;</w:t>
      </w:r>
    </w:p>
    <w:p>
      <w:pPr>
        <w:pStyle w:val="ListParagraph"/>
        <w:numPr>
          <w:ilvl w:val="2"/>
          <w:numId w:val="4"/>
        </w:numPr>
        <w:tabs>
          <w:tab w:pos="1005" w:val="left" w:leader="none"/>
        </w:tabs>
        <w:spacing w:line="288" w:lineRule="auto" w:before="0" w:after="0"/>
        <w:ind w:left="140" w:right="286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> </w:t>
      </w:r>
      <w:r>
        <w:rPr>
          <w:sz w:val="28"/>
        </w:rPr>
        <w:t>задолженности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налогам,</w:t>
      </w:r>
      <w:r>
        <w:rPr>
          <w:spacing w:val="-13"/>
          <w:sz w:val="28"/>
        </w:rPr>
        <w:t> </w:t>
      </w:r>
      <w:r>
        <w:rPr>
          <w:sz w:val="28"/>
        </w:rPr>
        <w:t>сборам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иным</w:t>
      </w:r>
      <w:r>
        <w:rPr>
          <w:spacing w:val="-12"/>
          <w:sz w:val="28"/>
        </w:rPr>
        <w:t> </w:t>
      </w:r>
      <w:r>
        <w:rPr>
          <w:sz w:val="28"/>
        </w:rPr>
        <w:t>платежам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бюджеты бюджетной системы Российской Федерации.</w:t>
      </w:r>
    </w:p>
    <w:p>
      <w:pPr>
        <w:pStyle w:val="ListParagraph"/>
        <w:numPr>
          <w:ilvl w:val="1"/>
          <w:numId w:val="4"/>
        </w:numPr>
        <w:tabs>
          <w:tab w:pos="1458" w:val="left" w:leader="none"/>
        </w:tabs>
        <w:spacing w:line="288" w:lineRule="auto" w:before="0" w:after="0"/>
        <w:ind w:left="140" w:right="287" w:firstLine="708"/>
        <w:jc w:val="both"/>
        <w:rPr>
          <w:sz w:val="28"/>
        </w:rPr>
      </w:pPr>
      <w:r>
        <w:rPr>
          <w:sz w:val="28"/>
        </w:rPr>
        <w:t>Компенсация назначается с месяца подачи заявления со всеми необходимыми документами и выплачивается в течение шести месяцев.</w:t>
      </w:r>
    </w:p>
    <w:p>
      <w:pPr>
        <w:pStyle w:val="ListParagraph"/>
        <w:numPr>
          <w:ilvl w:val="1"/>
          <w:numId w:val="4"/>
        </w:numPr>
        <w:tabs>
          <w:tab w:pos="1462" w:val="left" w:leader="none"/>
        </w:tabs>
        <w:spacing w:line="288" w:lineRule="auto" w:before="0" w:after="0"/>
        <w:ind w:left="140" w:right="278" w:firstLine="708"/>
        <w:jc w:val="both"/>
        <w:rPr>
          <w:sz w:val="28"/>
        </w:rPr>
      </w:pPr>
      <w:r>
        <w:rPr>
          <w:sz w:val="28"/>
        </w:rPr>
        <w:t>Переоформление права получения дополнительной компенсации гражданам, имеющим детей, посещающих детские сады, на новый срок осуществляется в течение трех последующих месяцев 2026 года (январь, февраль, март) по графику, утвержденному уполномоченным органом, без приостановления выплаты дополнительной компенсации до месяца обращения.</w:t>
      </w:r>
    </w:p>
    <w:p>
      <w:pPr>
        <w:pStyle w:val="ListParagraph"/>
        <w:numPr>
          <w:ilvl w:val="1"/>
          <w:numId w:val="4"/>
        </w:numPr>
        <w:tabs>
          <w:tab w:pos="1422" w:val="left" w:leader="none"/>
        </w:tabs>
        <w:spacing w:line="321" w:lineRule="exact" w:before="0" w:after="0"/>
        <w:ind w:left="1422" w:right="0" w:hanging="574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69"/>
          <w:sz w:val="28"/>
        </w:rPr>
        <w:t> </w:t>
      </w:r>
      <w:r>
        <w:rPr>
          <w:sz w:val="28"/>
        </w:rPr>
        <w:t>введения</w:t>
      </w:r>
      <w:r>
        <w:rPr>
          <w:spacing w:val="73"/>
          <w:sz w:val="28"/>
        </w:rPr>
        <w:t> </w:t>
      </w:r>
      <w:r>
        <w:rPr>
          <w:sz w:val="28"/>
        </w:rPr>
        <w:t>информационного</w:t>
      </w:r>
      <w:r>
        <w:rPr>
          <w:spacing w:val="74"/>
          <w:sz w:val="28"/>
        </w:rPr>
        <w:t> </w:t>
      </w:r>
      <w:r>
        <w:rPr>
          <w:sz w:val="28"/>
        </w:rPr>
        <w:t>взаимодействия,</w:t>
      </w:r>
      <w:r>
        <w:rPr>
          <w:spacing w:val="72"/>
          <w:sz w:val="28"/>
        </w:rPr>
        <w:t> </w:t>
      </w:r>
      <w:r>
        <w:rPr>
          <w:spacing w:val="-2"/>
          <w:sz w:val="28"/>
        </w:rPr>
        <w:t>позволяющего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headerReference w:type="default" r:id="rId23"/>
          <w:footerReference w:type="default" r:id="rId24"/>
          <w:pgSz w:w="11900" w:h="16840"/>
          <w:pgMar w:header="721" w:footer="288" w:top="960" w:bottom="480" w:left="992" w:right="850"/>
        </w:sectPr>
      </w:pPr>
    </w:p>
    <w:p>
      <w:pPr>
        <w:pStyle w:val="BodyText"/>
        <w:spacing w:line="288" w:lineRule="auto" w:before="266"/>
        <w:ind w:right="279" w:firstLine="0"/>
      </w:pPr>
      <w:bookmarkStart w:name="9" w:id="9"/>
      <w:bookmarkEnd w:id="9"/>
      <w:r>
        <w:rPr/>
      </w:r>
      <w:r>
        <w:rPr/>
        <w:t>специализированной организации получать из Фонда пенсионного и социального</w:t>
      </w:r>
      <w:r>
        <w:rPr>
          <w:spacing w:val="-5"/>
        </w:rPr>
        <w:t> </w:t>
      </w:r>
      <w:r>
        <w:rPr/>
        <w:t>страхования</w:t>
      </w:r>
      <w:r>
        <w:rPr>
          <w:spacing w:val="-4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сведения о сумме выплат и иных вознаграждений, начисленных в пользу физического лица работодателем (страхователем), назначение компенсации производится с его согласия, указанного в заявлении, на основании полученных сведений, имеющихся в Фонде пенсионного и социального страхования Российской Федерации, за последние 12 месяцев, предшествующих месяцу обращения заявителя за назначением компенсации.</w:t>
      </w:r>
    </w:p>
    <w:p>
      <w:pPr>
        <w:pStyle w:val="ListParagraph"/>
        <w:numPr>
          <w:ilvl w:val="1"/>
          <w:numId w:val="4"/>
        </w:numPr>
        <w:tabs>
          <w:tab w:pos="1340" w:val="left" w:leader="none"/>
        </w:tabs>
        <w:spacing w:line="288" w:lineRule="auto" w:before="0" w:after="0"/>
        <w:ind w:left="140" w:right="282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наличии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-3"/>
          <w:sz w:val="28"/>
        </w:rPr>
        <w:t> </w:t>
      </w:r>
      <w:r>
        <w:rPr>
          <w:sz w:val="28"/>
        </w:rPr>
        <w:t>организации,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которой</w:t>
      </w:r>
      <w:r>
        <w:rPr>
          <w:spacing w:val="-3"/>
          <w:sz w:val="28"/>
        </w:rPr>
        <w:t> </w:t>
      </w:r>
      <w:r>
        <w:rPr>
          <w:sz w:val="28"/>
        </w:rPr>
        <w:t>заключен договор на оказание услуг по приему, консультированию, принятию решения о назначении компенсации (отказе в назначении компенсации) гражданам, имеющим детей, посещающих детские сады, сведений, подтверждающих право гражданина на компенсацию, компенсация назначается ему на новый срок автоматически, без обращения гражданина.</w:t>
      </w:r>
    </w:p>
    <w:p>
      <w:pPr>
        <w:pStyle w:val="BodyText"/>
        <w:spacing w:before="65"/>
        <w:ind w:left="0" w:firstLine="0"/>
        <w:jc w:val="left"/>
      </w:pPr>
    </w:p>
    <w:p>
      <w:pPr>
        <w:pStyle w:val="ListParagraph"/>
        <w:numPr>
          <w:ilvl w:val="0"/>
          <w:numId w:val="2"/>
        </w:numPr>
        <w:tabs>
          <w:tab w:pos="3350" w:val="left" w:leader="none"/>
        </w:tabs>
        <w:spacing w:line="240" w:lineRule="auto" w:before="0" w:after="0"/>
        <w:ind w:left="3350" w:right="0" w:hanging="465"/>
        <w:jc w:val="left"/>
        <w:rPr>
          <w:b/>
          <w:sz w:val="28"/>
        </w:rPr>
      </w:pPr>
      <w:r>
        <w:rPr>
          <w:b/>
          <w:sz w:val="28"/>
        </w:rPr>
        <w:t>Заключительные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before="124"/>
        <w:ind w:left="0" w:firstLine="0"/>
        <w:jc w:val="left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1400" w:val="left" w:leader="none"/>
        </w:tabs>
        <w:spacing w:line="288" w:lineRule="auto" w:before="0" w:after="0"/>
        <w:ind w:left="140" w:right="286" w:firstLine="708"/>
        <w:jc w:val="both"/>
        <w:rPr>
          <w:sz w:val="28"/>
        </w:rPr>
      </w:pPr>
      <w:r>
        <w:rPr>
          <w:sz w:val="28"/>
        </w:rPr>
        <w:t>Заявитель несет ответственность за достоверность представленных сведений, а также подлинность документов, в которых они содержатся.</w:t>
      </w:r>
    </w:p>
    <w:p>
      <w:pPr>
        <w:pStyle w:val="ListParagraph"/>
        <w:numPr>
          <w:ilvl w:val="1"/>
          <w:numId w:val="6"/>
        </w:numPr>
        <w:tabs>
          <w:tab w:pos="1407" w:val="left" w:leader="none"/>
        </w:tabs>
        <w:spacing w:line="288" w:lineRule="auto" w:before="0" w:after="0"/>
        <w:ind w:left="140" w:right="281" w:firstLine="708"/>
        <w:jc w:val="both"/>
        <w:rPr>
          <w:sz w:val="28"/>
        </w:rPr>
      </w:pPr>
      <w:r>
        <w:rPr>
          <w:sz w:val="28"/>
        </w:rPr>
        <w:t>Специализированная организация, с которой заключен договор на оказание услуг по приему, консультации, принятию решения о назначении компенсации (отказе в назначении компенсации) гражданам, имеющим детей, посещающих детские сады,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</w:t>
      </w:r>
      <w:r>
        <w:rPr>
          <w:spacing w:val="-2"/>
          <w:sz w:val="28"/>
        </w:rPr>
        <w:t> </w:t>
      </w:r>
      <w:r>
        <w:rPr>
          <w:sz w:val="28"/>
        </w:rPr>
        <w:t>подлинности</w:t>
      </w:r>
      <w:r>
        <w:rPr>
          <w:spacing w:val="-1"/>
          <w:sz w:val="28"/>
        </w:rPr>
        <w:t> </w:t>
      </w:r>
      <w:r>
        <w:rPr>
          <w:sz w:val="28"/>
        </w:rPr>
        <w:t>документов</w:t>
      </w:r>
      <w:r>
        <w:rPr>
          <w:spacing w:val="-2"/>
          <w:sz w:val="28"/>
        </w:rPr>
        <w:t> </w:t>
      </w:r>
      <w:r>
        <w:rPr>
          <w:sz w:val="28"/>
        </w:rPr>
        <w:t>и достоверности представленных сведений.</w:t>
      </w:r>
    </w:p>
    <w:p>
      <w:pPr>
        <w:pStyle w:val="ListParagraph"/>
        <w:numPr>
          <w:ilvl w:val="1"/>
          <w:numId w:val="6"/>
        </w:numPr>
        <w:tabs>
          <w:tab w:pos="1339" w:val="left" w:leader="none"/>
        </w:tabs>
        <w:spacing w:line="321" w:lineRule="exact" w:before="0" w:after="0"/>
        <w:ind w:left="1339" w:right="0" w:hanging="491"/>
        <w:jc w:val="both"/>
        <w:rPr>
          <w:sz w:val="28"/>
        </w:rPr>
      </w:pPr>
      <w:r>
        <w:rPr>
          <w:sz w:val="28"/>
        </w:rPr>
        <w:t>Сумма</w:t>
      </w:r>
      <w:r>
        <w:rPr>
          <w:spacing w:val="-8"/>
          <w:sz w:val="28"/>
        </w:rPr>
        <w:t> </w:t>
      </w:r>
      <w:r>
        <w:rPr>
          <w:sz w:val="28"/>
        </w:rPr>
        <w:t>компенсации</w:t>
      </w:r>
      <w:r>
        <w:rPr>
          <w:spacing w:val="-6"/>
          <w:sz w:val="28"/>
        </w:rPr>
        <w:t> </w:t>
      </w:r>
      <w:r>
        <w:rPr>
          <w:sz w:val="28"/>
        </w:rPr>
        <w:t>перечисляется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банковский</w:t>
      </w:r>
      <w:r>
        <w:rPr>
          <w:spacing w:val="-6"/>
          <w:sz w:val="28"/>
        </w:rPr>
        <w:t> </w:t>
      </w:r>
      <w:r>
        <w:rPr>
          <w:sz w:val="28"/>
        </w:rPr>
        <w:t>счет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заявителя.</w:t>
      </w:r>
    </w:p>
    <w:p>
      <w:pPr>
        <w:pStyle w:val="BodyText"/>
        <w:spacing w:line="288" w:lineRule="auto" w:before="64"/>
        <w:ind w:right="281"/>
      </w:pPr>
      <w:r>
        <w:rPr/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связи,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>
      <w:pPr>
        <w:pStyle w:val="ListParagraph"/>
        <w:numPr>
          <w:ilvl w:val="1"/>
          <w:numId w:val="6"/>
        </w:numPr>
        <w:tabs>
          <w:tab w:pos="1350" w:val="left" w:leader="none"/>
        </w:tabs>
        <w:spacing w:line="321" w:lineRule="exact" w:before="0" w:after="0"/>
        <w:ind w:left="1350" w:right="0" w:hanging="502"/>
        <w:jc w:val="both"/>
        <w:rPr>
          <w:sz w:val="28"/>
        </w:rPr>
      </w:pPr>
      <w:r>
        <w:rPr>
          <w:sz w:val="28"/>
        </w:rPr>
        <w:t>Перечисление</w:t>
      </w:r>
      <w:r>
        <w:rPr>
          <w:spacing w:val="5"/>
          <w:sz w:val="28"/>
        </w:rPr>
        <w:t> </w:t>
      </w:r>
      <w:r>
        <w:rPr>
          <w:sz w:val="28"/>
        </w:rPr>
        <w:t>компенсации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банковские</w:t>
      </w:r>
      <w:r>
        <w:rPr>
          <w:spacing w:val="5"/>
          <w:sz w:val="28"/>
        </w:rPr>
        <w:t> </w:t>
      </w:r>
      <w:r>
        <w:rPr>
          <w:sz w:val="28"/>
        </w:rPr>
        <w:t>счета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доставка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почтовой</w:t>
      </w:r>
    </w:p>
    <w:p>
      <w:pPr>
        <w:pStyle w:val="ListParagraph"/>
        <w:spacing w:after="0" w:line="321" w:lineRule="exact"/>
        <w:jc w:val="both"/>
        <w:rPr>
          <w:sz w:val="28"/>
        </w:rPr>
        <w:sectPr>
          <w:headerReference w:type="default" r:id="rId25"/>
          <w:footerReference w:type="default" r:id="rId26"/>
          <w:pgSz w:w="11900" w:h="16840"/>
          <w:pgMar w:header="721" w:footer="288" w:top="960" w:bottom="480" w:left="992" w:right="850"/>
        </w:sectPr>
      </w:pPr>
    </w:p>
    <w:p>
      <w:pPr>
        <w:pStyle w:val="BodyText"/>
        <w:spacing w:line="288" w:lineRule="auto" w:before="266"/>
        <w:ind w:right="280" w:firstLine="0"/>
      </w:pPr>
      <w:bookmarkStart w:name="10" w:id="10"/>
      <w:bookmarkEnd w:id="10"/>
      <w:r>
        <w:rPr/>
      </w:r>
      <w:r>
        <w:rPr/>
        <w:t>связью либо иными осуществляющими доставку денежных выплат организациями,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которыми</w:t>
      </w:r>
      <w:r>
        <w:rPr>
          <w:spacing w:val="-9"/>
        </w:rPr>
        <w:t> </w:t>
      </w:r>
      <w:r>
        <w:rPr/>
        <w:t>заключены</w:t>
      </w:r>
      <w:r>
        <w:rPr>
          <w:spacing w:val="-9"/>
        </w:rPr>
        <w:t> </w:t>
      </w:r>
      <w:r>
        <w:rPr/>
        <w:t>соответствующие</w:t>
      </w:r>
      <w:r>
        <w:rPr>
          <w:spacing w:val="-9"/>
        </w:rPr>
        <w:t> </w:t>
      </w:r>
      <w:r>
        <w:rPr/>
        <w:t>договоры</w:t>
      </w:r>
      <w:r>
        <w:rPr>
          <w:spacing w:val="-9"/>
        </w:rPr>
        <w:t> </w:t>
      </w:r>
      <w:r>
        <w:rPr/>
        <w:t>(контракты) в порядке, установленном действующим законодательством, производится в течение всего расчетного месяца.</w:t>
      </w:r>
    </w:p>
    <w:p>
      <w:pPr>
        <w:pStyle w:val="ListParagraph"/>
        <w:numPr>
          <w:ilvl w:val="1"/>
          <w:numId w:val="6"/>
        </w:numPr>
        <w:tabs>
          <w:tab w:pos="1424" w:val="left" w:leader="none"/>
        </w:tabs>
        <w:spacing w:line="288" w:lineRule="auto" w:before="0" w:after="0"/>
        <w:ind w:left="140" w:right="279" w:firstLine="708"/>
        <w:jc w:val="both"/>
        <w:rPr>
          <w:sz w:val="28"/>
        </w:rPr>
      </w:pPr>
      <w:r>
        <w:rPr>
          <w:sz w:val="28"/>
        </w:rPr>
        <w:t>Граждане обязаны извещать специализированную организацию, с которой заключен договор на оказание услуг по приему, консультированию, принятию решения о назначении компенсации (отказе в назначении компенсации) гражданам, имеющим детей, посещающих детские сады, о наступлении обстоятельств, влекущих прекращение выплаты компенсации (смена образовательной организации, лишение родительских прав, смерть заявителя), не позднее одного месяца с момента наступления таких </w:t>
      </w:r>
      <w:r>
        <w:rPr>
          <w:spacing w:val="-2"/>
          <w:sz w:val="28"/>
        </w:rPr>
        <w:t>обстоятельств.</w:t>
      </w:r>
    </w:p>
    <w:p>
      <w:pPr>
        <w:pStyle w:val="ListParagraph"/>
        <w:numPr>
          <w:ilvl w:val="1"/>
          <w:numId w:val="6"/>
        </w:numPr>
        <w:tabs>
          <w:tab w:pos="1412" w:val="left" w:leader="none"/>
        </w:tabs>
        <w:spacing w:line="288" w:lineRule="auto" w:before="0" w:after="0"/>
        <w:ind w:left="140" w:right="286" w:firstLine="708"/>
        <w:jc w:val="both"/>
        <w:rPr>
          <w:sz w:val="28"/>
        </w:rPr>
      </w:pPr>
      <w:r>
        <w:rPr>
          <w:sz w:val="28"/>
        </w:rPr>
        <w:t>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>
      <w:pPr>
        <w:pStyle w:val="ListParagraph"/>
        <w:numPr>
          <w:ilvl w:val="1"/>
          <w:numId w:val="6"/>
        </w:numPr>
        <w:tabs>
          <w:tab w:pos="1347" w:val="left" w:leader="none"/>
        </w:tabs>
        <w:spacing w:line="288" w:lineRule="auto" w:before="0" w:after="0"/>
        <w:ind w:left="140" w:right="283" w:firstLine="708"/>
        <w:jc w:val="both"/>
        <w:rPr>
          <w:sz w:val="28"/>
        </w:rPr>
      </w:pPr>
      <w:r>
        <w:rPr>
          <w:sz w:val="28"/>
        </w:rPr>
        <w:t>Излишне выплаченная сумма компенсации вследствие</w:t>
      </w:r>
      <w:r>
        <w:rPr>
          <w:spacing w:val="-1"/>
          <w:sz w:val="28"/>
        </w:rPr>
        <w:t> </w:t>
      </w:r>
      <w:r>
        <w:rPr>
          <w:sz w:val="28"/>
        </w:rPr>
        <w:t>представления документов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заведомо</w:t>
      </w:r>
      <w:r>
        <w:rPr>
          <w:spacing w:val="-3"/>
          <w:sz w:val="28"/>
        </w:rPr>
        <w:t> </w:t>
      </w:r>
      <w:r>
        <w:rPr>
          <w:sz w:val="28"/>
        </w:rPr>
        <w:t>неверными</w:t>
      </w:r>
      <w:r>
        <w:rPr>
          <w:spacing w:val="-3"/>
          <w:sz w:val="28"/>
        </w:rPr>
        <w:t> </w:t>
      </w:r>
      <w:r>
        <w:rPr>
          <w:sz w:val="28"/>
        </w:rPr>
        <w:t>сведениями,</w:t>
      </w:r>
      <w:r>
        <w:rPr>
          <w:spacing w:val="-4"/>
          <w:sz w:val="28"/>
        </w:rPr>
        <w:t> </w:t>
      </w:r>
      <w:r>
        <w:rPr>
          <w:sz w:val="28"/>
        </w:rPr>
        <w:t>сокрытия</w:t>
      </w:r>
      <w:r>
        <w:rPr>
          <w:spacing w:val="-5"/>
          <w:sz w:val="28"/>
        </w:rPr>
        <w:t> </w:t>
      </w:r>
      <w:r>
        <w:rPr>
          <w:sz w:val="28"/>
        </w:rPr>
        <w:t>данных,</w:t>
      </w:r>
      <w:r>
        <w:rPr>
          <w:spacing w:val="-4"/>
          <w:sz w:val="28"/>
        </w:rPr>
        <w:t> </w:t>
      </w:r>
      <w:r>
        <w:rPr>
          <w:sz w:val="28"/>
        </w:rPr>
        <w:t>влияющих</w:t>
      </w:r>
      <w:r>
        <w:rPr>
          <w:spacing w:val="-4"/>
          <w:sz w:val="28"/>
        </w:rPr>
        <w:t> </w:t>
      </w:r>
      <w:r>
        <w:rPr>
          <w:sz w:val="28"/>
        </w:rPr>
        <w:t>на право получения дополнительной компенсации, возмещается заявителем добровольно</w:t>
      </w:r>
      <w:r>
        <w:rPr>
          <w:spacing w:val="-2"/>
          <w:sz w:val="28"/>
        </w:rPr>
        <w:t> </w:t>
      </w:r>
      <w:r>
        <w:rPr>
          <w:sz w:val="28"/>
        </w:rPr>
        <w:t>путем</w:t>
      </w:r>
      <w:r>
        <w:rPr>
          <w:spacing w:val="-5"/>
          <w:sz w:val="28"/>
        </w:rPr>
        <w:t> </w:t>
      </w:r>
      <w:r>
        <w:rPr>
          <w:sz w:val="28"/>
        </w:rPr>
        <w:t>внесения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казначейский</w:t>
      </w:r>
      <w:r>
        <w:rPr>
          <w:spacing w:val="-4"/>
          <w:sz w:val="28"/>
        </w:rPr>
        <w:t> </w:t>
      </w:r>
      <w:r>
        <w:rPr>
          <w:sz w:val="28"/>
        </w:rPr>
        <w:t>счет</w:t>
      </w:r>
      <w:r>
        <w:rPr>
          <w:spacing w:val="-3"/>
          <w:sz w:val="28"/>
        </w:rPr>
        <w:t> </w:t>
      </w:r>
      <w:r>
        <w:rPr>
          <w:sz w:val="28"/>
        </w:rPr>
        <w:t>уполномоченного</w:t>
      </w:r>
      <w:r>
        <w:rPr>
          <w:spacing w:val="-3"/>
          <w:sz w:val="28"/>
        </w:rPr>
        <w:t> </w:t>
      </w:r>
      <w:r>
        <w:rPr>
          <w:sz w:val="28"/>
        </w:rPr>
        <w:t>органа,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в случае отказа заявителя взыскивается в соответствии с законодательством Российской Федерации.</w:t>
      </w:r>
    </w:p>
    <w:p>
      <w:pPr>
        <w:pStyle w:val="ListParagraph"/>
        <w:numPr>
          <w:ilvl w:val="1"/>
          <w:numId w:val="6"/>
        </w:numPr>
        <w:tabs>
          <w:tab w:pos="1343" w:val="left" w:leader="none"/>
        </w:tabs>
        <w:spacing w:line="288" w:lineRule="auto" w:before="0" w:after="0"/>
        <w:ind w:left="140" w:right="293" w:firstLine="708"/>
        <w:jc w:val="both"/>
        <w:rPr>
          <w:sz w:val="28"/>
        </w:rPr>
      </w:pPr>
      <w:r>
        <w:rPr>
          <w:sz w:val="28"/>
        </w:rPr>
        <w:t>Компенсация,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полученная</w:t>
      </w:r>
      <w:r>
        <w:rPr>
          <w:spacing w:val="-3"/>
          <w:sz w:val="28"/>
        </w:rPr>
        <w:t> </w:t>
      </w:r>
      <w:r>
        <w:rPr>
          <w:sz w:val="28"/>
        </w:rPr>
        <w:t>своевременно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вине</w:t>
      </w:r>
      <w:r>
        <w:rPr>
          <w:spacing w:val="-3"/>
          <w:sz w:val="28"/>
        </w:rPr>
        <w:t> </w:t>
      </w:r>
      <w:r>
        <w:rPr>
          <w:sz w:val="28"/>
        </w:rPr>
        <w:t>уполномоченного органа, выплачивается за прошедшее время без ограничения срока.</w:t>
      </w:r>
    </w:p>
    <w:p>
      <w:pPr>
        <w:pStyle w:val="ListParagraph"/>
        <w:numPr>
          <w:ilvl w:val="1"/>
          <w:numId w:val="6"/>
        </w:numPr>
        <w:tabs>
          <w:tab w:pos="1383" w:val="left" w:leader="none"/>
        </w:tabs>
        <w:spacing w:line="288" w:lineRule="auto" w:before="0" w:after="0"/>
        <w:ind w:left="140" w:right="288" w:firstLine="708"/>
        <w:jc w:val="both"/>
        <w:rPr>
          <w:sz w:val="28"/>
        </w:rPr>
      </w:pPr>
      <w:r>
        <w:rPr>
          <w:sz w:val="28"/>
        </w:rPr>
        <w:t>В случае смерти заявителя сумма начисленной компенсации, но не выплаченной ему при жизни, включается в состав наследства и наследуется на общих основаниях, установленных законодательством Российской Федерации.</w:t>
      </w:r>
    </w:p>
    <w:p>
      <w:pPr>
        <w:pStyle w:val="ListParagraph"/>
        <w:numPr>
          <w:ilvl w:val="1"/>
          <w:numId w:val="6"/>
        </w:numPr>
        <w:tabs>
          <w:tab w:pos="1545" w:val="left" w:leader="none"/>
        </w:tabs>
        <w:spacing w:line="288" w:lineRule="auto" w:before="0" w:after="0"/>
        <w:ind w:left="140" w:right="284" w:firstLine="708"/>
        <w:jc w:val="both"/>
        <w:rPr>
          <w:sz w:val="28"/>
        </w:rPr>
      </w:pPr>
      <w:r>
        <w:rPr>
          <w:sz w:val="28"/>
        </w:rPr>
        <w:t>Споры по вопросам предоставления компенсации разрешаются в судебном порядке.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1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3333346</wp:posOffset>
                </wp:positionH>
                <wp:positionV relativeFrom="paragraph">
                  <wp:posOffset>296532</wp:posOffset>
                </wp:positionV>
                <wp:extent cx="88900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0">
                              <a:moveTo>
                                <a:pt x="0" y="0"/>
                              </a:moveTo>
                              <a:lnTo>
                                <a:pt x="888421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468201pt;margin-top:23.349024pt;width:70pt;height:.1pt;mso-position-horizontal-relative:page;mso-position-vertical-relative:paragraph;z-index:-15728640;mso-wrap-distance-left:0;mso-wrap-distance-right:0" id="docshape39" coordorigin="5249,467" coordsize="1400,0" path="m5249,467l6648,467e" filled="false" stroked="true" strokeweight=".56965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headerReference w:type="default" r:id="rId27"/>
      <w:footerReference w:type="default" r:id="rId28"/>
      <w:pgSz w:w="11900" w:h="16840"/>
      <w:pgMar w:header="721" w:footer="288" w:top="960" w:bottom="4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240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46240" id="docshapegroup1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2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752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9968pt;margin-top:815.771118pt;width:344.85pt;height:18.95pt;mso-position-horizontal-relative:page;mso-position-vertical-relative:page;z-index:-15945728" type="#_x0000_t202" id="docshape3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3552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45" name="Group 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" name="Group 45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46" name="Graphic 46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7" name="Image 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32928" id="docshapegroup36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37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4064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32416" type="#_x0000_t202" id="docshape38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1776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44704" id="docshapegroup5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6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2288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44192" type="#_x0000_t202" id="docshape7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3312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11" name="Group 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" name="Group 11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43168" id="docshapegroup9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10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3824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42656" type="#_x0000_t202" id="docshape11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4336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42144" id="docshapegroup12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1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4848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41632" type="#_x0000_t202" id="docshape14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5872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20" name="Group 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" name="Group 20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40608" id="docshapegroup16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17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6384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40096" type="#_x0000_t202" id="docshape18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7408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25" name="Group 2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" name="Group 25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7" name="Image 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39072" id="docshapegroup20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21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7920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38560" type="#_x0000_t202" id="docshape22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944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30" name="Group 3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0" name="Group 30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31" name="Graphic 31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2" name="Image 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37536" id="docshapegroup24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25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9456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37024" type="#_x0000_t202" id="docshape26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480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35" name="Group 3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5" name="Group 35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7" name="Image 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36000" id="docshapegroup28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29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992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35488" type="#_x0000_t202" id="docshape30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2016">
              <wp:simplePos x="0" y="0"/>
              <wp:positionH relativeFrom="page">
                <wp:posOffset>0</wp:posOffset>
              </wp:positionH>
              <wp:positionV relativeFrom="page">
                <wp:posOffset>10332915</wp:posOffset>
              </wp:positionV>
              <wp:extent cx="7556500" cy="267335"/>
              <wp:effectExtent l="0" t="0" r="0" b="0"/>
              <wp:wrapNone/>
              <wp:docPr id="40" name="Group 4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0" name="Group 40"/>
                    <wpg:cNvGrpSpPr/>
                    <wpg:grpSpPr>
                      <a:xfrm>
                        <a:off x="0" y="0"/>
                        <a:ext cx="7556500" cy="267335"/>
                        <a:chExt cx="7556500" cy="267335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0" y="5077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481" y="0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2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231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15356pt;width:595pt;height:21.05pt;mso-position-horizontal-relative:page;mso-position-vertical-relative:page;z-index:-15934464" id="docshapegroup32" coordorigin="0,16272" coordsize="11900,421">
              <v:line style="position:absolute" from="0,16280" to="11900,16280" stroked="true" strokeweight=".799568pt" strokecolor="#000000">
                <v:stroke dashstyle="solid"/>
              </v:line>
              <v:shape style="position:absolute;left:10524;top:16296;width:1376;height:397" type="#_x0000_t75" id="docshape3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2528">
              <wp:simplePos x="0" y="0"/>
              <wp:positionH relativeFrom="page">
                <wp:posOffset>63459</wp:posOffset>
              </wp:positionH>
              <wp:positionV relativeFrom="page">
                <wp:posOffset>10360293</wp:posOffset>
              </wp:positionV>
              <wp:extent cx="4379595" cy="24066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4379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3914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Исхакова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Г.Ш.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17:29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8pt;margin-top:815.771118pt;width:344.85pt;height:18.95pt;mso-position-horizontal-relative:page;mso-position-vertical-relative:page;z-index:-15933952" type="#_x0000_t202" id="docshape34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3914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Исхакова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Г.Ш.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17:29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1264">
              <wp:simplePos x="0" y="0"/>
              <wp:positionH relativeFrom="page">
                <wp:posOffset>3704981</wp:posOffset>
              </wp:positionH>
              <wp:positionV relativeFrom="page">
                <wp:posOffset>444971</wp:posOffset>
              </wp:positionV>
              <wp:extent cx="159385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730804pt;margin-top:35.037121pt;width:12.55pt;height:14.25pt;mso-position-horizontal-relative:page;mso-position-vertical-relative:page;z-index:-15945216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2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2800">
              <wp:simplePos x="0" y="0"/>
              <wp:positionH relativeFrom="page">
                <wp:posOffset>3704981</wp:posOffset>
              </wp:positionH>
              <wp:positionV relativeFrom="page">
                <wp:posOffset>444971</wp:posOffset>
              </wp:positionV>
              <wp:extent cx="159385" cy="18097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730804pt;margin-top:35.037121pt;width:12.55pt;height:14.25pt;mso-position-horizontal-relative:page;mso-position-vertical-relative:page;z-index:-15943680" type="#_x0000_t202" id="docshape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3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5360">
              <wp:simplePos x="0" y="0"/>
              <wp:positionH relativeFrom="page">
                <wp:posOffset>3730381</wp:posOffset>
              </wp:positionH>
              <wp:positionV relativeFrom="page">
                <wp:posOffset>444971</wp:posOffset>
              </wp:positionV>
              <wp:extent cx="95885" cy="18097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30804pt;margin-top:35.037121pt;width:7.55pt;height:14.25pt;mso-position-horizontal-relative:page;mso-position-vertical-relative:page;z-index:-15941120" type="#_x0000_t202" id="docshape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6896">
              <wp:simplePos x="0" y="0"/>
              <wp:positionH relativeFrom="page">
                <wp:posOffset>3730381</wp:posOffset>
              </wp:positionH>
              <wp:positionV relativeFrom="page">
                <wp:posOffset>444971</wp:posOffset>
              </wp:positionV>
              <wp:extent cx="95885" cy="18097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30804pt;margin-top:35.037121pt;width:7.55pt;height:14.25pt;mso-position-horizontal-relative:page;mso-position-vertical-relative:page;z-index:-15939584" type="#_x0000_t202" id="docshape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432">
              <wp:simplePos x="0" y="0"/>
              <wp:positionH relativeFrom="page">
                <wp:posOffset>3730381</wp:posOffset>
              </wp:positionH>
              <wp:positionV relativeFrom="page">
                <wp:posOffset>444971</wp:posOffset>
              </wp:positionV>
              <wp:extent cx="95885" cy="18097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30804pt;margin-top:35.037121pt;width:7.55pt;height:14.25pt;mso-position-horizontal-relative:page;mso-position-vertical-relative:page;z-index:-15938048" type="#_x0000_t202" id="docshape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9968">
              <wp:simplePos x="0" y="0"/>
              <wp:positionH relativeFrom="page">
                <wp:posOffset>3730381</wp:posOffset>
              </wp:positionH>
              <wp:positionV relativeFrom="page">
                <wp:posOffset>444971</wp:posOffset>
              </wp:positionV>
              <wp:extent cx="95885" cy="18097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30804pt;margin-top:35.037121pt;width:7.55pt;height:14.25pt;mso-position-horizontal-relative:page;mso-position-vertical-relative:page;z-index:-15936512" type="#_x0000_t202" id="docshape2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1504">
              <wp:simplePos x="0" y="0"/>
              <wp:positionH relativeFrom="page">
                <wp:posOffset>3730381</wp:posOffset>
              </wp:positionH>
              <wp:positionV relativeFrom="page">
                <wp:posOffset>444971</wp:posOffset>
              </wp:positionV>
              <wp:extent cx="95885" cy="18097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30804pt;margin-top:35.037121pt;width:7.55pt;height:14.25pt;mso-position-horizontal-relative:page;mso-position-vertical-relative:page;z-index:-15934976" type="#_x0000_t202" id="docshape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3040">
              <wp:simplePos x="0" y="0"/>
              <wp:positionH relativeFrom="page">
                <wp:posOffset>3730381</wp:posOffset>
              </wp:positionH>
              <wp:positionV relativeFrom="page">
                <wp:posOffset>444971</wp:posOffset>
              </wp:positionV>
              <wp:extent cx="95885" cy="18097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730804pt;margin-top:35.037121pt;width:7.55pt;height:14.25pt;mso-position-horizontal-relative:page;mso-position-vertical-relative:page;z-index:-15933440" type="#_x0000_t202" id="docshape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3"/>
      <w:numFmt w:val="decimal"/>
      <w:lvlText w:val="%1"/>
      <w:lvlJc w:val="left"/>
      <w:pPr>
        <w:ind w:left="140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3" w:hanging="5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5" w:hanging="5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5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9" w:hanging="5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0" w:hanging="5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2" w:hanging="5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4" w:hanging="55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5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4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4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0" w:hanging="16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0" w:hanging="8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40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5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9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0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2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4" w:hanging="29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40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40" w:hanging="1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9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0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2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4" w:hanging="17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3907" w:hanging="25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15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31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47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63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79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94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0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6" w:hanging="2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3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5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9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0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2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4" w:hanging="494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yperlink" Target="http://www.docskzn.ru/" TargetMode="External"/><Relationship Id="rId11" Type="http://schemas.openxmlformats.org/officeDocument/2006/relationships/hyperlink" Target="http://www.kzn.ru/" TargetMode="External"/><Relationship Id="rId12" Type="http://schemas.openxmlformats.org/officeDocument/2006/relationships/hyperlink" Target="http://www.pravo.tatarstan.ru/" TargetMode="External"/><Relationship Id="rId13" Type="http://schemas.openxmlformats.org/officeDocument/2006/relationships/header" Target="header3.xml"/><Relationship Id="rId14" Type="http://schemas.openxmlformats.org/officeDocument/2006/relationships/footer" Target="footer4.xml"/><Relationship Id="rId15" Type="http://schemas.openxmlformats.org/officeDocument/2006/relationships/header" Target="header4.xml"/><Relationship Id="rId16" Type="http://schemas.openxmlformats.org/officeDocument/2006/relationships/footer" Target="footer5.xml"/><Relationship Id="rId17" Type="http://schemas.openxmlformats.org/officeDocument/2006/relationships/hyperlink" Target="consultantplus://offline/ref%3D40F50EFC09FA7AFCF6C74534A7005EA014B996038E764411C3261DDF7FCAEEAA7A2AC9199EB24991304384o419N" TargetMode="External"/><Relationship Id="rId18" Type="http://schemas.openxmlformats.org/officeDocument/2006/relationships/header" Target="header5.xml"/><Relationship Id="rId19" Type="http://schemas.openxmlformats.org/officeDocument/2006/relationships/footer" Target="footer6.xml"/><Relationship Id="rId20" Type="http://schemas.openxmlformats.org/officeDocument/2006/relationships/hyperlink" Target="consultantplus://offline/ref%3D18474102856B724D04FC798EABF163FDF9E48923AF546FCB20F4B9B02E71B4A07181B745B8CD850631434CF8WCN" TargetMode="External"/><Relationship Id="rId21" Type="http://schemas.openxmlformats.org/officeDocument/2006/relationships/header" Target="header6.xml"/><Relationship Id="rId22" Type="http://schemas.openxmlformats.org/officeDocument/2006/relationships/footer" Target="footer7.xml"/><Relationship Id="rId23" Type="http://schemas.openxmlformats.org/officeDocument/2006/relationships/header" Target="header7.xml"/><Relationship Id="rId24" Type="http://schemas.openxmlformats.org/officeDocument/2006/relationships/footer" Target="footer8.xml"/><Relationship Id="rId25" Type="http://schemas.openxmlformats.org/officeDocument/2006/relationships/header" Target="header8.xml"/><Relationship Id="rId26" Type="http://schemas.openxmlformats.org/officeDocument/2006/relationships/footer" Target="footer9.xml"/><Relationship Id="rId27" Type="http://schemas.openxmlformats.org/officeDocument/2006/relationships/header" Target="header9.xml"/><Relationship Id="rId28" Type="http://schemas.openxmlformats.org/officeDocument/2006/relationships/footer" Target="footer10.xml"/><Relationship Id="rId2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2026-06-22T05:25:53Z</dcterms:created>
  <dcterms:modified xsi:type="dcterms:W3CDTF">2026-06-22T05:25:53Z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2025-11-12T00:00:00Z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iText® Core 9.3.0 (AGPL version) ©2000-2025 Apryse Group NV</vt:lpwstr>
  </property>
</Properties>
</file>